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FAFF4" w14:textId="2EFBEED8" w:rsidR="004E5453" w:rsidRPr="003B26C2" w:rsidRDefault="003925E7">
      <w:pPr>
        <w:keepLines/>
        <w:spacing w:line="240" w:lineRule="auto"/>
        <w:jc w:val="both"/>
        <w:rPr>
          <w:rFonts w:ascii="Memoria" w:eastAsia="Times New Roman" w:hAnsi="Memoria" w:cs="Times New Roman"/>
        </w:rPr>
      </w:pPr>
      <w:r w:rsidRPr="003B26C2">
        <w:rPr>
          <w:rFonts w:ascii="Memoria" w:eastAsia="Book Antiqua" w:hAnsi="Memoria" w:cs="Book Antiqua"/>
          <w:b/>
        </w:rPr>
        <w:tab/>
      </w:r>
      <w:r w:rsidRPr="003B26C2">
        <w:rPr>
          <w:rFonts w:ascii="Memoria" w:eastAsia="Book Antiqua" w:hAnsi="Memoria" w:cs="Book Antiqua"/>
          <w:b/>
        </w:rPr>
        <w:tab/>
      </w:r>
      <w:r w:rsidRPr="003B26C2">
        <w:rPr>
          <w:rFonts w:ascii="Memoria" w:eastAsia="Book Antiqua" w:hAnsi="Memoria" w:cs="Book Antiqua"/>
          <w:b/>
        </w:rPr>
        <w:tab/>
      </w:r>
      <w:r w:rsidRPr="003B26C2">
        <w:rPr>
          <w:rFonts w:ascii="Memoria" w:eastAsia="Book Antiqua" w:hAnsi="Memoria" w:cs="Book Antiqua"/>
          <w:b/>
        </w:rPr>
        <w:tab/>
      </w:r>
      <w:r w:rsidR="008F33B3" w:rsidRPr="003B26C2">
        <w:rPr>
          <w:rFonts w:ascii="Memoria" w:eastAsia="Book Antiqua" w:hAnsi="Memoria" w:cs="Book Antiqua"/>
          <w:b/>
        </w:rPr>
        <w:tab/>
      </w:r>
      <w:r w:rsidR="008F33B3" w:rsidRPr="003B26C2">
        <w:rPr>
          <w:rFonts w:ascii="Memoria" w:eastAsia="Book Antiqua" w:hAnsi="Memoria" w:cs="Book Antiqua"/>
          <w:b/>
        </w:rPr>
        <w:tab/>
      </w:r>
      <w:r w:rsidR="008F33B3" w:rsidRPr="003B26C2">
        <w:rPr>
          <w:rFonts w:ascii="Memoria" w:eastAsia="Book Antiqua" w:hAnsi="Memoria" w:cs="Book Antiqua"/>
          <w:b/>
        </w:rPr>
        <w:tab/>
      </w:r>
      <w:r w:rsidR="008F33B3" w:rsidRPr="003B26C2">
        <w:rPr>
          <w:rFonts w:ascii="Memoria" w:eastAsia="Book Antiqua" w:hAnsi="Memoria" w:cs="Book Antiqua"/>
          <w:b/>
        </w:rPr>
        <w:tab/>
      </w:r>
      <w:r w:rsidR="008F33B3" w:rsidRPr="003B26C2">
        <w:rPr>
          <w:rFonts w:ascii="Memoria" w:eastAsia="Book Antiqua" w:hAnsi="Memoria" w:cs="Book Antiqua"/>
          <w:b/>
        </w:rPr>
        <w:tab/>
      </w:r>
    </w:p>
    <w:tbl>
      <w:tblPr>
        <w:tblStyle w:val="a"/>
        <w:tblW w:w="134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895"/>
        <w:gridCol w:w="2040"/>
        <w:gridCol w:w="2205"/>
        <w:gridCol w:w="2100"/>
        <w:gridCol w:w="2100"/>
        <w:gridCol w:w="2100"/>
      </w:tblGrid>
      <w:tr w:rsidR="008F33B3" w:rsidRPr="00F67F13" w14:paraId="382C0A73" w14:textId="210D489E" w:rsidTr="008F33B3">
        <w:trPr>
          <w:trHeight w:val="255"/>
        </w:trPr>
        <w:tc>
          <w:tcPr>
            <w:tcW w:w="2895" w:type="dxa"/>
            <w:shd w:val="clear" w:color="auto" w:fill="auto"/>
            <w:vAlign w:val="center"/>
          </w:tcPr>
          <w:p w14:paraId="6B6DF29D" w14:textId="03382B02" w:rsidR="008F33B3" w:rsidRPr="00F67F13" w:rsidRDefault="008F33B3">
            <w:pPr>
              <w:keepLines/>
              <w:spacing w:line="240" w:lineRule="auto"/>
              <w:rPr>
                <w:rFonts w:ascii="Figtree" w:hAnsi="Figtree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4015C1B" w14:textId="267575E2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376760" w14:textId="77777777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  <w:r w:rsidRPr="00F67F13">
              <w:rPr>
                <w:rFonts w:ascii="Figtree" w:hAnsi="Figtree"/>
                <w:sz w:val="16"/>
                <w:szCs w:val="16"/>
              </w:rPr>
              <w:t>Nasz znak: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85B98C" w14:textId="77777777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  <w:r w:rsidRPr="00F67F13">
              <w:rPr>
                <w:rFonts w:ascii="Figtree" w:hAnsi="Figtree"/>
                <w:sz w:val="16"/>
                <w:szCs w:val="16"/>
              </w:rPr>
              <w:t>Data:</w:t>
            </w:r>
          </w:p>
        </w:tc>
        <w:tc>
          <w:tcPr>
            <w:tcW w:w="2100" w:type="dxa"/>
          </w:tcPr>
          <w:p w14:paraId="7D8E578B" w14:textId="77777777" w:rsidR="008F33B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</w:p>
        </w:tc>
        <w:tc>
          <w:tcPr>
            <w:tcW w:w="2100" w:type="dxa"/>
          </w:tcPr>
          <w:p w14:paraId="479F97C2" w14:textId="3095CAB5" w:rsidR="008F33B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</w:p>
          <w:p w14:paraId="15A79311" w14:textId="368C838D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sz w:val="16"/>
                <w:szCs w:val="16"/>
              </w:rPr>
            </w:pPr>
          </w:p>
        </w:tc>
      </w:tr>
      <w:tr w:rsidR="008F33B3" w:rsidRPr="00F67F13" w14:paraId="13EEC087" w14:textId="58C1B975" w:rsidTr="008F33B3">
        <w:trPr>
          <w:trHeight w:val="274"/>
        </w:trPr>
        <w:tc>
          <w:tcPr>
            <w:tcW w:w="2895" w:type="dxa"/>
            <w:shd w:val="clear" w:color="auto" w:fill="auto"/>
            <w:vAlign w:val="center"/>
          </w:tcPr>
          <w:p w14:paraId="0C99A869" w14:textId="092FC169" w:rsidR="008F33B3" w:rsidRPr="00F67F13" w:rsidRDefault="008F33B3">
            <w:pPr>
              <w:keepLines/>
              <w:spacing w:line="240" w:lineRule="auto"/>
              <w:rPr>
                <w:rFonts w:ascii="Figtree" w:hAnsi="Figtree"/>
                <w:b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DDE7452" w14:textId="77777777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b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A21661F" w14:textId="546F1D96" w:rsidR="008F33B3" w:rsidRPr="00F67F13" w:rsidRDefault="008F33B3">
            <w:pPr>
              <w:keepLines/>
              <w:spacing w:line="240" w:lineRule="auto"/>
              <w:jc w:val="both"/>
              <w:rPr>
                <w:rFonts w:ascii="Figtree" w:hAnsi="Figtree"/>
                <w:b/>
                <w:sz w:val="16"/>
                <w:szCs w:val="16"/>
              </w:rPr>
            </w:pPr>
            <w:r>
              <w:rPr>
                <w:rFonts w:ascii="Figtree" w:hAnsi="Figtree"/>
                <w:b/>
                <w:sz w:val="16"/>
                <w:szCs w:val="16"/>
              </w:rPr>
              <w:t>OVIGd-22-2</w:t>
            </w:r>
            <w:r w:rsidR="00F90895">
              <w:rPr>
                <w:rFonts w:ascii="Figtree" w:hAnsi="Figtree"/>
                <w:b/>
                <w:sz w:val="16"/>
                <w:szCs w:val="16"/>
              </w:rPr>
              <w:t>(2</w:t>
            </w:r>
            <w:r w:rsidR="00DC7022">
              <w:rPr>
                <w:rFonts w:ascii="Figtree" w:hAnsi="Figtree"/>
                <w:b/>
                <w:sz w:val="16"/>
                <w:szCs w:val="16"/>
              </w:rPr>
              <w:t>)</w:t>
            </w:r>
            <w:bookmarkStart w:id="0" w:name="_GoBack"/>
            <w:bookmarkEnd w:id="0"/>
            <w:r>
              <w:rPr>
                <w:rFonts w:ascii="Figtree" w:hAnsi="Figtree"/>
                <w:b/>
                <w:sz w:val="16"/>
                <w:szCs w:val="16"/>
              </w:rPr>
              <w:t>/24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F5318" w14:textId="44687F5B" w:rsidR="008F33B3" w:rsidRDefault="008F33B3">
            <w:pPr>
              <w:keepLines/>
              <w:spacing w:line="240" w:lineRule="auto"/>
              <w:rPr>
                <w:rFonts w:ascii="Figtree" w:hAnsi="Figtree"/>
                <w:b/>
                <w:sz w:val="16"/>
                <w:szCs w:val="16"/>
              </w:rPr>
            </w:pPr>
            <w:r>
              <w:rPr>
                <w:rFonts w:ascii="Figtree" w:hAnsi="Figtree"/>
                <w:b/>
                <w:sz w:val="16"/>
                <w:szCs w:val="16"/>
              </w:rPr>
              <w:t xml:space="preserve">Gdańsk </w:t>
            </w:r>
            <w:r w:rsidR="00F90895">
              <w:rPr>
                <w:rFonts w:ascii="Figtree" w:hAnsi="Figtree"/>
                <w:b/>
                <w:sz w:val="16"/>
                <w:szCs w:val="16"/>
              </w:rPr>
              <w:t>24</w:t>
            </w:r>
            <w:r>
              <w:rPr>
                <w:rFonts w:ascii="Figtree" w:hAnsi="Figtree"/>
                <w:b/>
                <w:sz w:val="16"/>
                <w:szCs w:val="16"/>
              </w:rPr>
              <w:t>.10.2024 r.</w:t>
            </w:r>
          </w:p>
          <w:p w14:paraId="4E57A8AC" w14:textId="222BD176" w:rsidR="00F90895" w:rsidRPr="00F67F13" w:rsidRDefault="00F90895">
            <w:pPr>
              <w:keepLines/>
              <w:spacing w:line="240" w:lineRule="auto"/>
              <w:rPr>
                <w:rFonts w:ascii="Figtree" w:hAnsi="Figtree"/>
                <w:b/>
                <w:sz w:val="16"/>
                <w:szCs w:val="16"/>
              </w:rPr>
            </w:pPr>
          </w:p>
        </w:tc>
        <w:tc>
          <w:tcPr>
            <w:tcW w:w="2100" w:type="dxa"/>
          </w:tcPr>
          <w:p w14:paraId="0FC75920" w14:textId="77777777" w:rsidR="008F33B3" w:rsidRPr="00F67F13" w:rsidRDefault="008F33B3">
            <w:pPr>
              <w:keepLines/>
              <w:spacing w:line="240" w:lineRule="auto"/>
              <w:rPr>
                <w:rFonts w:ascii="Figtree" w:hAnsi="Figtree"/>
                <w:b/>
                <w:sz w:val="16"/>
                <w:szCs w:val="16"/>
              </w:rPr>
            </w:pPr>
          </w:p>
        </w:tc>
        <w:tc>
          <w:tcPr>
            <w:tcW w:w="2100" w:type="dxa"/>
          </w:tcPr>
          <w:p w14:paraId="1AF4A5E2" w14:textId="58C16EDF" w:rsidR="008F33B3" w:rsidRPr="00F67F13" w:rsidRDefault="008F33B3">
            <w:pPr>
              <w:keepLines/>
              <w:spacing w:line="240" w:lineRule="auto"/>
              <w:rPr>
                <w:rFonts w:ascii="Figtree" w:hAnsi="Figtree"/>
                <w:b/>
                <w:sz w:val="16"/>
                <w:szCs w:val="16"/>
              </w:rPr>
            </w:pPr>
          </w:p>
        </w:tc>
      </w:tr>
    </w:tbl>
    <w:p w14:paraId="1BA87457" w14:textId="77777777" w:rsidR="003531A0" w:rsidRDefault="003531A0" w:rsidP="00F90895">
      <w:pPr>
        <w:spacing w:line="240" w:lineRule="auto"/>
        <w:jc w:val="center"/>
        <w:rPr>
          <w:rFonts w:ascii="Memoria" w:eastAsia="Times New Roman" w:hAnsi="Memoria" w:cs="Times New Roman"/>
          <w:b/>
          <w:bCs/>
          <w:sz w:val="20"/>
          <w:szCs w:val="20"/>
        </w:rPr>
      </w:pPr>
    </w:p>
    <w:p w14:paraId="495CC00D" w14:textId="55C903ED" w:rsidR="004E5453" w:rsidRPr="00F90895" w:rsidRDefault="00F90895" w:rsidP="00F90895">
      <w:pPr>
        <w:spacing w:line="240" w:lineRule="auto"/>
        <w:jc w:val="center"/>
        <w:rPr>
          <w:rFonts w:ascii="Memoria" w:eastAsia="Times New Roman" w:hAnsi="Memoria" w:cs="Times New Roman"/>
          <w:b/>
          <w:bCs/>
          <w:sz w:val="20"/>
          <w:szCs w:val="20"/>
        </w:rPr>
      </w:pPr>
      <w:r w:rsidRPr="00F90895">
        <w:rPr>
          <w:rFonts w:ascii="Memoria" w:eastAsia="Times New Roman" w:hAnsi="Memoria" w:cs="Times New Roman"/>
          <w:b/>
          <w:bCs/>
          <w:sz w:val="20"/>
          <w:szCs w:val="20"/>
        </w:rPr>
        <w:t>Informacja o zbędnym  składniku rzeczowego majątku ruchomego i możliwości jego nieodpłatnego przekazania</w:t>
      </w:r>
    </w:p>
    <w:p w14:paraId="2CFF608B" w14:textId="77777777" w:rsidR="003B26C2" w:rsidRPr="003B26C2" w:rsidRDefault="003B26C2" w:rsidP="00F90895">
      <w:pPr>
        <w:spacing w:line="240" w:lineRule="auto"/>
        <w:jc w:val="center"/>
        <w:rPr>
          <w:rFonts w:ascii="Memoria" w:eastAsia="Times New Roman" w:hAnsi="Memoria" w:cs="Times New Roman"/>
          <w:sz w:val="20"/>
          <w:szCs w:val="20"/>
        </w:rPr>
      </w:pPr>
    </w:p>
    <w:p w14:paraId="1E723527" w14:textId="24413B6F" w:rsidR="000378F4" w:rsidRPr="003B26C2" w:rsidRDefault="00F90895" w:rsidP="003B26C2">
      <w:pPr>
        <w:spacing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Zgodnie z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</w:t>
      </w:r>
      <w:bookmarkStart w:id="1" w:name="_Hlk180562764"/>
      <w:r w:rsidR="00D911C0" w:rsidRPr="003B26C2">
        <w:rPr>
          <w:rFonts w:ascii="Memoria" w:hAnsi="Memoria" w:cs="Times New Roman"/>
          <w:sz w:val="20"/>
          <w:szCs w:val="20"/>
        </w:rPr>
        <w:t>§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>6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ust.</w:t>
      </w:r>
      <w:r w:rsidR="00D911C0" w:rsidRPr="003B26C2">
        <w:rPr>
          <w:rFonts w:ascii="Memoria" w:hAnsi="Memoria" w:cs="Times New Roman"/>
          <w:sz w:val="20"/>
          <w:szCs w:val="20"/>
        </w:rPr>
        <w:t xml:space="preserve"> </w:t>
      </w:r>
      <w:r w:rsidR="000378F4" w:rsidRPr="003B26C2">
        <w:rPr>
          <w:rFonts w:ascii="Memoria" w:hAnsi="Memoria" w:cs="Times New Roman"/>
          <w:sz w:val="20"/>
          <w:szCs w:val="20"/>
        </w:rPr>
        <w:t>2</w:t>
      </w:r>
      <w:bookmarkEnd w:id="1"/>
      <w:r w:rsidR="003531A0">
        <w:rPr>
          <w:rFonts w:ascii="Memoria" w:hAnsi="Memoria" w:cs="Times New Roman"/>
          <w:sz w:val="20"/>
          <w:szCs w:val="20"/>
        </w:rPr>
        <w:t xml:space="preserve">, </w:t>
      </w:r>
      <w:r w:rsidRPr="003B26C2">
        <w:rPr>
          <w:rFonts w:ascii="Memoria" w:hAnsi="Memoria" w:cs="Times New Roman"/>
          <w:sz w:val="20"/>
          <w:szCs w:val="20"/>
        </w:rPr>
        <w:t xml:space="preserve">§ </w:t>
      </w:r>
      <w:r>
        <w:rPr>
          <w:rFonts w:ascii="Memoria" w:hAnsi="Memoria" w:cs="Times New Roman"/>
          <w:sz w:val="20"/>
          <w:szCs w:val="20"/>
        </w:rPr>
        <w:t>7</w:t>
      </w:r>
      <w:r w:rsidRPr="003B26C2">
        <w:rPr>
          <w:rFonts w:ascii="Memoria" w:hAnsi="Memoria" w:cs="Times New Roman"/>
          <w:sz w:val="20"/>
          <w:szCs w:val="20"/>
        </w:rPr>
        <w:t xml:space="preserve"> ust. 2</w:t>
      </w:r>
      <w:r>
        <w:rPr>
          <w:rFonts w:ascii="Memoria" w:hAnsi="Memoria" w:cs="Times New Roman"/>
          <w:sz w:val="20"/>
          <w:szCs w:val="20"/>
        </w:rPr>
        <w:t xml:space="preserve"> i 2a</w:t>
      </w:r>
      <w:r w:rsidRPr="003B26C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oraz </w:t>
      </w:r>
      <w:r w:rsidRPr="003B26C2">
        <w:rPr>
          <w:rFonts w:ascii="Memoria" w:hAnsi="Memoria" w:cs="Times New Roman"/>
          <w:sz w:val="20"/>
          <w:szCs w:val="20"/>
        </w:rPr>
        <w:t xml:space="preserve">§ </w:t>
      </w:r>
      <w:r>
        <w:rPr>
          <w:rFonts w:ascii="Memoria" w:hAnsi="Memoria" w:cs="Times New Roman"/>
          <w:sz w:val="20"/>
          <w:szCs w:val="20"/>
        </w:rPr>
        <w:t>38</w:t>
      </w:r>
      <w:r w:rsidRPr="003B26C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>rozporządzenia Rady Ministrów z dnia 21.</w:t>
      </w:r>
      <w:r w:rsidR="003531A0">
        <w:rPr>
          <w:rFonts w:ascii="Memoria" w:hAnsi="Memoria" w:cs="Times New Roman"/>
          <w:sz w:val="20"/>
          <w:szCs w:val="20"/>
        </w:rPr>
        <w:t> października</w:t>
      </w:r>
      <w:r>
        <w:rPr>
          <w:rFonts w:ascii="Memoria" w:hAnsi="Memoria" w:cs="Times New Roman"/>
          <w:sz w:val="20"/>
          <w:szCs w:val="20"/>
        </w:rPr>
        <w:t xml:space="preserve"> 2019 roku w sprawie szczegółowego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sposobu </w:t>
      </w:r>
      <w:r>
        <w:rPr>
          <w:rFonts w:ascii="Memoria" w:hAnsi="Memoria" w:cs="Times New Roman"/>
          <w:sz w:val="20"/>
          <w:szCs w:val="20"/>
        </w:rPr>
        <w:t xml:space="preserve"> 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gospodarowania składnikami rzeczowego majątku ruchomego </w:t>
      </w:r>
      <w:r>
        <w:rPr>
          <w:rFonts w:ascii="Memoria" w:hAnsi="Memoria" w:cs="Times New Roman"/>
          <w:sz w:val="20"/>
          <w:szCs w:val="20"/>
        </w:rPr>
        <w:t>Skarbu Państwa (</w:t>
      </w:r>
      <w:proofErr w:type="spellStart"/>
      <w:r w:rsidR="00156364">
        <w:rPr>
          <w:rFonts w:ascii="Memoria" w:hAnsi="Memoria" w:cs="Times New Roman"/>
          <w:sz w:val="20"/>
          <w:szCs w:val="20"/>
        </w:rPr>
        <w:t>Dz</w:t>
      </w:r>
      <w:proofErr w:type="spellEnd"/>
      <w:r w:rsidR="00156364">
        <w:rPr>
          <w:rFonts w:ascii="Memoria" w:hAnsi="Memoria" w:cs="Times New Roman"/>
          <w:sz w:val="20"/>
          <w:szCs w:val="20"/>
        </w:rPr>
        <w:t xml:space="preserve">, U. </w:t>
      </w:r>
      <w:r w:rsidR="00E73DFF">
        <w:rPr>
          <w:rFonts w:ascii="Memoria" w:hAnsi="Memoria" w:cs="Times New Roman"/>
          <w:sz w:val="20"/>
          <w:szCs w:val="20"/>
        </w:rPr>
        <w:t>z</w:t>
      </w:r>
      <w:r w:rsidR="00156364">
        <w:rPr>
          <w:rFonts w:ascii="Memoria" w:hAnsi="Memoria" w:cs="Times New Roman"/>
          <w:sz w:val="20"/>
          <w:szCs w:val="20"/>
        </w:rPr>
        <w:t xml:space="preserve"> 2023 r. poz. 2303 z </w:t>
      </w:r>
      <w:proofErr w:type="spellStart"/>
      <w:r w:rsidR="00156364">
        <w:rPr>
          <w:rFonts w:ascii="Memoria" w:hAnsi="Memoria" w:cs="Times New Roman"/>
          <w:sz w:val="20"/>
          <w:szCs w:val="20"/>
        </w:rPr>
        <w:t>późn</w:t>
      </w:r>
      <w:proofErr w:type="spellEnd"/>
      <w:r w:rsidR="00156364">
        <w:rPr>
          <w:rFonts w:ascii="Memoria" w:hAnsi="Memoria" w:cs="Times New Roman"/>
          <w:sz w:val="20"/>
          <w:szCs w:val="20"/>
        </w:rPr>
        <w:t>. zm.)</w:t>
      </w:r>
      <w:r w:rsidR="00E93638">
        <w:rPr>
          <w:rFonts w:ascii="Memoria" w:hAnsi="Memoria" w:cs="Times New Roman"/>
          <w:sz w:val="20"/>
          <w:szCs w:val="20"/>
        </w:rPr>
        <w:t xml:space="preserve"> oraz 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</w:t>
      </w:r>
      <w:r w:rsidR="00E93638" w:rsidRPr="003B26C2">
        <w:rPr>
          <w:rFonts w:ascii="Memoria" w:hAnsi="Memoria" w:cs="Times New Roman"/>
          <w:sz w:val="20"/>
          <w:szCs w:val="20"/>
        </w:rPr>
        <w:t>§ 1</w:t>
      </w:r>
      <w:r w:rsidR="00E93638">
        <w:rPr>
          <w:rFonts w:ascii="Memoria" w:hAnsi="Memoria" w:cs="Times New Roman"/>
          <w:sz w:val="20"/>
          <w:szCs w:val="20"/>
        </w:rPr>
        <w:t>9</w:t>
      </w:r>
      <w:r w:rsidR="00E93638" w:rsidRPr="003B26C2">
        <w:rPr>
          <w:rFonts w:ascii="Memoria" w:hAnsi="Memoria" w:cs="Times New Roman"/>
          <w:sz w:val="20"/>
          <w:szCs w:val="20"/>
        </w:rPr>
        <w:t xml:space="preserve"> ust. 2 </w:t>
      </w:r>
      <w:r w:rsidR="00E93638">
        <w:rPr>
          <w:rFonts w:ascii="Memoria" w:hAnsi="Memoria" w:cs="Times New Roman"/>
          <w:sz w:val="20"/>
          <w:szCs w:val="20"/>
        </w:rPr>
        <w:t>I</w:t>
      </w:r>
      <w:r w:rsidR="00E93638" w:rsidRPr="003B26C2">
        <w:rPr>
          <w:rFonts w:ascii="Memoria" w:hAnsi="Memoria" w:cs="Times New Roman"/>
          <w:sz w:val="20"/>
          <w:szCs w:val="20"/>
        </w:rPr>
        <w:t>nstrukcji sposobu i trybu gospodarowania składnikami rzeczowego majątku ruchomego i wartościami niematerialnymi i prawnymi będącymi w dyspozycji IPN-</w:t>
      </w:r>
      <w:proofErr w:type="spellStart"/>
      <w:r w:rsidR="00E93638" w:rsidRPr="003B26C2">
        <w:rPr>
          <w:rFonts w:ascii="Memoria" w:hAnsi="Memoria" w:cs="Times New Roman"/>
          <w:sz w:val="20"/>
          <w:szCs w:val="20"/>
        </w:rPr>
        <w:t>KSZpNP</w:t>
      </w:r>
      <w:proofErr w:type="spellEnd"/>
      <w:r w:rsidR="00E93638" w:rsidRPr="003B26C2">
        <w:rPr>
          <w:rFonts w:ascii="Memoria" w:hAnsi="Memoria" w:cs="Times New Roman"/>
          <w:sz w:val="20"/>
          <w:szCs w:val="20"/>
        </w:rPr>
        <w:t xml:space="preserve"> oraz sposobu i trybu ewidencjonowania tego majątku stanowiącej załącznik do zarządzenia nr 77/19 Prezesa IPN-</w:t>
      </w:r>
      <w:proofErr w:type="spellStart"/>
      <w:r w:rsidR="00E93638" w:rsidRPr="003B26C2">
        <w:rPr>
          <w:rFonts w:ascii="Memoria" w:hAnsi="Memoria" w:cs="Times New Roman"/>
          <w:sz w:val="20"/>
          <w:szCs w:val="20"/>
        </w:rPr>
        <w:t>KŚZpNP</w:t>
      </w:r>
      <w:proofErr w:type="spellEnd"/>
      <w:r w:rsidR="00E93638" w:rsidRPr="003B26C2">
        <w:rPr>
          <w:rFonts w:ascii="Memoria" w:hAnsi="Memoria" w:cs="Times New Roman"/>
          <w:sz w:val="20"/>
          <w:szCs w:val="20"/>
        </w:rPr>
        <w:t xml:space="preserve"> z dnia 23.12.2019 r. z</w:t>
      </w:r>
      <w:r w:rsidR="00E93638">
        <w:rPr>
          <w:rFonts w:ascii="Memoria" w:hAnsi="Memoria" w:cs="Times New Roman"/>
          <w:sz w:val="20"/>
          <w:szCs w:val="20"/>
        </w:rPr>
        <w:t> </w:t>
      </w:r>
      <w:proofErr w:type="spellStart"/>
      <w:r w:rsidR="00E93638" w:rsidRPr="003B26C2">
        <w:rPr>
          <w:rFonts w:ascii="Memoria" w:hAnsi="Memoria" w:cs="Times New Roman"/>
          <w:sz w:val="20"/>
          <w:szCs w:val="20"/>
        </w:rPr>
        <w:t>późn</w:t>
      </w:r>
      <w:proofErr w:type="spellEnd"/>
      <w:r w:rsidR="00E93638" w:rsidRPr="003B26C2">
        <w:rPr>
          <w:rFonts w:ascii="Memoria" w:hAnsi="Memoria" w:cs="Times New Roman"/>
          <w:sz w:val="20"/>
          <w:szCs w:val="20"/>
        </w:rPr>
        <w:t xml:space="preserve">. zm. Oddział Instytutu Pamięci Narodowej- Komisja Ścigania Zbrodni przeciwko Narodowi Polskiemu w Gdańsku 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informuje, że posiada zbędny składnik majątku ruchomego </w:t>
      </w:r>
      <w:r w:rsidR="00744BA6">
        <w:rPr>
          <w:rFonts w:ascii="Memoria" w:hAnsi="Memoria" w:cs="Times New Roman"/>
          <w:sz w:val="20"/>
          <w:szCs w:val="20"/>
        </w:rPr>
        <w:t>i</w:t>
      </w:r>
      <w:r w:rsidR="003531A0">
        <w:rPr>
          <w:rFonts w:ascii="Memoria" w:hAnsi="Memoria" w:cs="Times New Roman"/>
          <w:sz w:val="20"/>
          <w:szCs w:val="20"/>
        </w:rPr>
        <w:t xml:space="preserve"> o </w:t>
      </w:r>
      <w:r w:rsidR="00744BA6">
        <w:rPr>
          <w:rFonts w:ascii="Memoria" w:hAnsi="Memoria" w:cs="Times New Roman"/>
          <w:sz w:val="20"/>
          <w:szCs w:val="20"/>
        </w:rPr>
        <w:t>możliwości jego nieodpłatnego przekazania państwowej jednostce sektora finansów publicznych nieposiadającej osobowości prawnej lub podmiotowi leczniczemu</w:t>
      </w:r>
      <w:r w:rsidR="0097238E">
        <w:rPr>
          <w:rFonts w:ascii="Memoria" w:hAnsi="Memoria" w:cs="Times New Roman"/>
          <w:sz w:val="20"/>
          <w:szCs w:val="20"/>
        </w:rPr>
        <w:t xml:space="preserve">, o których mowa w </w:t>
      </w:r>
      <w:r w:rsidR="0097238E" w:rsidRPr="003B26C2">
        <w:rPr>
          <w:rFonts w:ascii="Memoria" w:hAnsi="Memoria" w:cs="Times New Roman"/>
          <w:sz w:val="20"/>
          <w:szCs w:val="20"/>
        </w:rPr>
        <w:t xml:space="preserve">§ </w:t>
      </w:r>
      <w:r w:rsidR="0097238E">
        <w:rPr>
          <w:rFonts w:ascii="Memoria" w:hAnsi="Memoria" w:cs="Times New Roman"/>
          <w:sz w:val="20"/>
          <w:szCs w:val="20"/>
        </w:rPr>
        <w:t>7</w:t>
      </w:r>
      <w:r w:rsidR="0097238E" w:rsidRPr="003B26C2">
        <w:rPr>
          <w:rFonts w:ascii="Memoria" w:hAnsi="Memoria" w:cs="Times New Roman"/>
          <w:sz w:val="20"/>
          <w:szCs w:val="20"/>
        </w:rPr>
        <w:t xml:space="preserve"> ust.</w:t>
      </w:r>
      <w:r w:rsidR="003531A0">
        <w:rPr>
          <w:rFonts w:ascii="Memoria" w:hAnsi="Memoria" w:cs="Times New Roman"/>
          <w:sz w:val="20"/>
          <w:szCs w:val="20"/>
        </w:rPr>
        <w:t> </w:t>
      </w:r>
      <w:r w:rsidR="0097238E">
        <w:rPr>
          <w:rFonts w:ascii="Memoria" w:hAnsi="Memoria" w:cs="Times New Roman"/>
          <w:sz w:val="20"/>
          <w:szCs w:val="20"/>
        </w:rPr>
        <w:t>2a</w:t>
      </w:r>
      <w:r w:rsidR="0097238E" w:rsidRPr="003B26C2">
        <w:rPr>
          <w:rFonts w:ascii="Memoria" w:hAnsi="Memoria" w:cs="Times New Roman"/>
          <w:sz w:val="20"/>
          <w:szCs w:val="20"/>
        </w:rPr>
        <w:t xml:space="preserve"> </w:t>
      </w:r>
      <w:r w:rsidR="0097238E">
        <w:rPr>
          <w:rFonts w:ascii="Memoria" w:hAnsi="Memoria" w:cs="Times New Roman"/>
          <w:sz w:val="20"/>
          <w:szCs w:val="20"/>
        </w:rPr>
        <w:t xml:space="preserve"> </w:t>
      </w:r>
      <w:bookmarkStart w:id="2" w:name="_Hlk180566920"/>
      <w:r w:rsidR="0097238E">
        <w:rPr>
          <w:rFonts w:ascii="Memoria" w:hAnsi="Memoria" w:cs="Times New Roman"/>
          <w:sz w:val="20"/>
          <w:szCs w:val="20"/>
        </w:rPr>
        <w:t>pkt. 1-3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</w:t>
      </w:r>
      <w:r w:rsidR="0097238E">
        <w:rPr>
          <w:rFonts w:ascii="Memoria" w:hAnsi="Memoria" w:cs="Times New Roman"/>
          <w:sz w:val="20"/>
          <w:szCs w:val="20"/>
        </w:rPr>
        <w:t xml:space="preserve">rozporządzenia </w:t>
      </w:r>
      <w:bookmarkEnd w:id="2"/>
      <w:r w:rsidR="0097238E">
        <w:rPr>
          <w:rFonts w:ascii="Memoria" w:hAnsi="Memoria" w:cs="Times New Roman"/>
          <w:sz w:val="20"/>
          <w:szCs w:val="20"/>
        </w:rPr>
        <w:t xml:space="preserve">- </w:t>
      </w:r>
      <w:r w:rsidR="000378F4" w:rsidRPr="003B26C2">
        <w:rPr>
          <w:rFonts w:ascii="Memoria" w:hAnsi="Memoria" w:cs="Times New Roman"/>
          <w:sz w:val="20"/>
          <w:szCs w:val="20"/>
        </w:rPr>
        <w:t>samochód</w:t>
      </w:r>
      <w:r w:rsidR="00402F55" w:rsidRPr="003B26C2">
        <w:rPr>
          <w:rFonts w:ascii="Memoria" w:hAnsi="Memoria" w:cs="Times New Roman"/>
          <w:sz w:val="20"/>
          <w:szCs w:val="20"/>
        </w:rPr>
        <w:t xml:space="preserve"> osobowy</w:t>
      </w:r>
      <w:r w:rsidR="00AC064B" w:rsidRPr="003B26C2">
        <w:rPr>
          <w:rFonts w:ascii="Memoria" w:hAnsi="Memoria" w:cs="Times New Roman"/>
          <w:sz w:val="20"/>
          <w:szCs w:val="20"/>
        </w:rPr>
        <w:t xml:space="preserve"> FORD TRANSIT CUSTOM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: </w:t>
      </w:r>
    </w:p>
    <w:p w14:paraId="1E6DCA06" w14:textId="1A71F03C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>Rok produkcji 201</w:t>
      </w:r>
      <w:r w:rsidR="00AC064B" w:rsidRPr="003B26C2">
        <w:rPr>
          <w:rFonts w:ascii="Memoria" w:hAnsi="Memoria" w:cs="Times New Roman"/>
          <w:sz w:val="20"/>
          <w:szCs w:val="20"/>
        </w:rPr>
        <w:t>4</w:t>
      </w:r>
      <w:r w:rsidRPr="003B26C2">
        <w:rPr>
          <w:rFonts w:ascii="Memoria" w:hAnsi="Memoria" w:cs="Times New Roman"/>
          <w:sz w:val="20"/>
          <w:szCs w:val="20"/>
        </w:rPr>
        <w:t>.</w:t>
      </w:r>
    </w:p>
    <w:p w14:paraId="74EC0C23" w14:textId="675CC280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 xml:space="preserve">Pojemność silnika </w:t>
      </w:r>
      <w:r w:rsidR="00402F55" w:rsidRPr="003B26C2">
        <w:rPr>
          <w:rFonts w:ascii="Memoria" w:hAnsi="Memoria" w:cs="Times New Roman"/>
          <w:sz w:val="20"/>
          <w:szCs w:val="20"/>
        </w:rPr>
        <w:t>2198,</w:t>
      </w:r>
      <w:r w:rsidRPr="003B26C2">
        <w:rPr>
          <w:rFonts w:ascii="Memoria" w:hAnsi="Memoria" w:cs="Times New Roman"/>
          <w:sz w:val="20"/>
          <w:szCs w:val="20"/>
        </w:rPr>
        <w:t xml:space="preserve">00 cm3, moc </w:t>
      </w:r>
      <w:r w:rsidR="00402F55" w:rsidRPr="003B26C2">
        <w:rPr>
          <w:rFonts w:ascii="Memoria" w:hAnsi="Memoria" w:cs="Times New Roman"/>
          <w:sz w:val="20"/>
          <w:szCs w:val="20"/>
        </w:rPr>
        <w:t>114,00</w:t>
      </w:r>
      <w:r w:rsidRPr="003B26C2">
        <w:rPr>
          <w:rFonts w:ascii="Memoria" w:hAnsi="Memoria" w:cs="Times New Roman"/>
          <w:sz w:val="20"/>
          <w:szCs w:val="20"/>
        </w:rPr>
        <w:t xml:space="preserve"> KW,</w:t>
      </w:r>
    </w:p>
    <w:p w14:paraId="1E9A9141" w14:textId="231E7E16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 xml:space="preserve">Przebieg </w:t>
      </w:r>
      <w:r w:rsidR="008F33B3" w:rsidRPr="003B26C2">
        <w:rPr>
          <w:rFonts w:ascii="Memoria" w:hAnsi="Memoria" w:cs="Times New Roman"/>
          <w:sz w:val="20"/>
          <w:szCs w:val="20"/>
        </w:rPr>
        <w:t>208317</w:t>
      </w:r>
      <w:r w:rsidRPr="003B26C2">
        <w:rPr>
          <w:rFonts w:ascii="Memoria" w:hAnsi="Memoria" w:cs="Times New Roman"/>
          <w:sz w:val="20"/>
          <w:szCs w:val="20"/>
        </w:rPr>
        <w:t xml:space="preserve"> km,</w:t>
      </w:r>
    </w:p>
    <w:p w14:paraId="2AC32BE1" w14:textId="112CCAD1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 xml:space="preserve">Lakier </w:t>
      </w:r>
      <w:r w:rsidR="004A7261" w:rsidRPr="003B26C2">
        <w:rPr>
          <w:rFonts w:ascii="Memoria" w:hAnsi="Memoria" w:cs="Times New Roman"/>
          <w:sz w:val="20"/>
          <w:szCs w:val="20"/>
        </w:rPr>
        <w:t>szary</w:t>
      </w:r>
      <w:r w:rsidRPr="003B26C2">
        <w:rPr>
          <w:rFonts w:ascii="Memoria" w:hAnsi="Memoria" w:cs="Times New Roman"/>
          <w:sz w:val="20"/>
          <w:szCs w:val="20"/>
        </w:rPr>
        <w:t>,</w:t>
      </w:r>
    </w:p>
    <w:p w14:paraId="1C77123C" w14:textId="0E87EC9B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 xml:space="preserve">VIN </w:t>
      </w:r>
      <w:r w:rsidR="004A7261" w:rsidRPr="003B26C2">
        <w:rPr>
          <w:rFonts w:ascii="Memoria" w:hAnsi="Memoria" w:cs="Times New Roman"/>
          <w:sz w:val="20"/>
          <w:szCs w:val="20"/>
        </w:rPr>
        <w:t>WF01XXTTG1EB73224</w:t>
      </w:r>
      <w:r w:rsidRPr="003B26C2">
        <w:rPr>
          <w:rFonts w:ascii="Memoria" w:hAnsi="Memoria" w:cs="Times New Roman"/>
          <w:sz w:val="20"/>
          <w:szCs w:val="20"/>
        </w:rPr>
        <w:t>,</w:t>
      </w:r>
    </w:p>
    <w:p w14:paraId="1F0343D1" w14:textId="6502D376" w:rsidR="000378F4" w:rsidRPr="00037845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037845">
        <w:rPr>
          <w:rFonts w:ascii="Memoria" w:hAnsi="Memoria" w:cs="Times New Roman"/>
          <w:sz w:val="20"/>
          <w:szCs w:val="20"/>
        </w:rPr>
        <w:t xml:space="preserve">Badania techniczne do </w:t>
      </w:r>
      <w:r w:rsidR="00402F55" w:rsidRPr="00037845">
        <w:rPr>
          <w:rFonts w:ascii="Memoria" w:hAnsi="Memoria" w:cs="Times New Roman"/>
          <w:sz w:val="20"/>
          <w:szCs w:val="20"/>
        </w:rPr>
        <w:t>2</w:t>
      </w:r>
      <w:r w:rsidR="00906778" w:rsidRPr="00037845">
        <w:rPr>
          <w:rFonts w:ascii="Memoria" w:hAnsi="Memoria" w:cs="Times New Roman"/>
          <w:sz w:val="20"/>
          <w:szCs w:val="20"/>
        </w:rPr>
        <w:t>2</w:t>
      </w:r>
      <w:r w:rsidRPr="00037845">
        <w:rPr>
          <w:rFonts w:ascii="Memoria" w:hAnsi="Memoria" w:cs="Times New Roman"/>
          <w:sz w:val="20"/>
          <w:szCs w:val="20"/>
        </w:rPr>
        <w:t>.</w:t>
      </w:r>
      <w:r w:rsidR="004A7261" w:rsidRPr="00037845">
        <w:rPr>
          <w:rFonts w:ascii="Memoria" w:hAnsi="Memoria" w:cs="Times New Roman"/>
          <w:sz w:val="20"/>
          <w:szCs w:val="20"/>
        </w:rPr>
        <w:t>10</w:t>
      </w:r>
      <w:r w:rsidRPr="00037845">
        <w:rPr>
          <w:rFonts w:ascii="Memoria" w:hAnsi="Memoria" w:cs="Times New Roman"/>
          <w:sz w:val="20"/>
          <w:szCs w:val="20"/>
        </w:rPr>
        <w:t>.202</w:t>
      </w:r>
      <w:r w:rsidR="00906778" w:rsidRPr="00037845">
        <w:rPr>
          <w:rFonts w:ascii="Memoria" w:hAnsi="Memoria" w:cs="Times New Roman"/>
          <w:sz w:val="20"/>
          <w:szCs w:val="20"/>
        </w:rPr>
        <w:t>5</w:t>
      </w:r>
      <w:r w:rsidRPr="00037845">
        <w:rPr>
          <w:rFonts w:ascii="Memoria" w:hAnsi="Memoria" w:cs="Times New Roman"/>
          <w:sz w:val="20"/>
          <w:szCs w:val="20"/>
        </w:rPr>
        <w:t>,</w:t>
      </w:r>
    </w:p>
    <w:p w14:paraId="4675BFA6" w14:textId="74E6F2B1" w:rsidR="00A273AA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>Ubezpieczenie  OC i AC do 0</w:t>
      </w:r>
      <w:r w:rsidR="008F33B3" w:rsidRPr="003B26C2">
        <w:rPr>
          <w:rFonts w:ascii="Memoria" w:hAnsi="Memoria" w:cs="Times New Roman"/>
          <w:sz w:val="20"/>
          <w:szCs w:val="20"/>
        </w:rPr>
        <w:t>6</w:t>
      </w:r>
      <w:r w:rsidRPr="003B26C2">
        <w:rPr>
          <w:rFonts w:ascii="Memoria" w:hAnsi="Memoria" w:cs="Times New Roman"/>
          <w:sz w:val="20"/>
          <w:szCs w:val="20"/>
        </w:rPr>
        <w:t>.</w:t>
      </w:r>
      <w:r w:rsidR="00273438" w:rsidRPr="003B26C2">
        <w:rPr>
          <w:rFonts w:ascii="Memoria" w:hAnsi="Memoria" w:cs="Times New Roman"/>
          <w:sz w:val="20"/>
          <w:szCs w:val="20"/>
        </w:rPr>
        <w:t>11</w:t>
      </w:r>
      <w:r w:rsidRPr="003B26C2">
        <w:rPr>
          <w:rFonts w:ascii="Memoria" w:hAnsi="Memoria" w:cs="Times New Roman"/>
          <w:sz w:val="20"/>
          <w:szCs w:val="20"/>
        </w:rPr>
        <w:t>.202</w:t>
      </w:r>
      <w:r w:rsidR="00273438" w:rsidRPr="003B26C2">
        <w:rPr>
          <w:rFonts w:ascii="Memoria" w:hAnsi="Memoria" w:cs="Times New Roman"/>
          <w:sz w:val="20"/>
          <w:szCs w:val="20"/>
        </w:rPr>
        <w:t>4</w:t>
      </w:r>
      <w:r w:rsidRPr="003B26C2">
        <w:rPr>
          <w:rFonts w:ascii="Memoria" w:hAnsi="Memoria" w:cs="Times New Roman"/>
          <w:sz w:val="20"/>
          <w:szCs w:val="20"/>
        </w:rPr>
        <w:t>,</w:t>
      </w:r>
    </w:p>
    <w:p w14:paraId="4E30C4E9" w14:textId="6B62C03C" w:rsidR="000378F4" w:rsidRPr="003B26C2" w:rsidRDefault="000378F4" w:rsidP="003B26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Memoria" w:hAnsi="Memoria" w:cs="Times New Roman"/>
          <w:i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 xml:space="preserve">Wartość szacunkowa </w:t>
      </w:r>
      <w:r w:rsidR="00AC064B" w:rsidRPr="003B26C2">
        <w:rPr>
          <w:rFonts w:ascii="Memoria" w:hAnsi="Memoria" w:cs="Times New Roman"/>
          <w:sz w:val="20"/>
          <w:szCs w:val="20"/>
        </w:rPr>
        <w:t>50600,00</w:t>
      </w:r>
      <w:r w:rsidRPr="003B26C2">
        <w:rPr>
          <w:rFonts w:ascii="Memoria" w:hAnsi="Memoria" w:cs="Times New Roman"/>
          <w:sz w:val="20"/>
          <w:szCs w:val="20"/>
        </w:rPr>
        <w:t xml:space="preserve"> zł.</w:t>
      </w:r>
    </w:p>
    <w:p w14:paraId="2A79A562" w14:textId="19D34372" w:rsidR="000378F4" w:rsidRDefault="00402F55" w:rsidP="003B26C2">
      <w:pPr>
        <w:spacing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  <w:r w:rsidRPr="003B26C2">
        <w:rPr>
          <w:rFonts w:ascii="Memoria" w:hAnsi="Memoria" w:cs="Times New Roman"/>
          <w:sz w:val="20"/>
          <w:szCs w:val="20"/>
        </w:rPr>
        <w:t>Wszelkich d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odatkowych informacji udziela pracownik Oddziałowego Biura </w:t>
      </w:r>
      <w:r w:rsidR="002A6438" w:rsidRPr="003B26C2">
        <w:rPr>
          <w:rFonts w:ascii="Memoria" w:hAnsi="Memoria" w:cs="Times New Roman"/>
          <w:sz w:val="20"/>
          <w:szCs w:val="20"/>
        </w:rPr>
        <w:t>Administracyjno-</w:t>
      </w:r>
      <w:r w:rsidRPr="003B26C2">
        <w:rPr>
          <w:rFonts w:ascii="Memoria" w:hAnsi="Memoria" w:cs="Times New Roman"/>
          <w:sz w:val="20"/>
          <w:szCs w:val="20"/>
        </w:rPr>
        <w:t>Gospodarczego</w:t>
      </w:r>
      <w:r w:rsidR="000378F4" w:rsidRPr="003B26C2">
        <w:rPr>
          <w:rFonts w:ascii="Memoria" w:hAnsi="Memoria" w:cs="Times New Roman"/>
          <w:sz w:val="20"/>
          <w:szCs w:val="20"/>
        </w:rPr>
        <w:t xml:space="preserve"> tel. </w:t>
      </w:r>
      <w:r w:rsidRPr="003B26C2">
        <w:rPr>
          <w:rFonts w:ascii="Memoria" w:hAnsi="Memoria" w:cs="Times New Roman"/>
          <w:sz w:val="20"/>
          <w:szCs w:val="20"/>
        </w:rPr>
        <w:t>694196006.</w:t>
      </w:r>
    </w:p>
    <w:p w14:paraId="58CF2B94" w14:textId="77777777" w:rsidR="0097238E" w:rsidRDefault="0097238E" w:rsidP="003B26C2">
      <w:pPr>
        <w:spacing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</w:p>
    <w:p w14:paraId="1688CA42" w14:textId="1EC7AB54" w:rsidR="0097238E" w:rsidRDefault="0097238E" w:rsidP="0097238E">
      <w:pPr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Warunki nieodpłatnego przekazania:</w:t>
      </w:r>
    </w:p>
    <w:p w14:paraId="6D0471D5" w14:textId="722F1505" w:rsidR="0097238E" w:rsidRPr="003B26C2" w:rsidRDefault="0097238E" w:rsidP="000E6333">
      <w:pPr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Organ, o którym mowa w </w:t>
      </w:r>
      <w:r w:rsidRPr="003B26C2">
        <w:rPr>
          <w:rFonts w:ascii="Memoria" w:hAnsi="Memoria" w:cs="Times New Roman"/>
          <w:sz w:val="20"/>
          <w:szCs w:val="20"/>
        </w:rPr>
        <w:t xml:space="preserve">§ </w:t>
      </w:r>
      <w:r>
        <w:rPr>
          <w:rFonts w:ascii="Memoria" w:hAnsi="Memoria" w:cs="Times New Roman"/>
          <w:sz w:val="20"/>
          <w:szCs w:val="20"/>
        </w:rPr>
        <w:t>7</w:t>
      </w:r>
      <w:r w:rsidRPr="003B26C2">
        <w:rPr>
          <w:rFonts w:ascii="Memoria" w:hAnsi="Memoria" w:cs="Times New Roman"/>
          <w:sz w:val="20"/>
          <w:szCs w:val="20"/>
        </w:rPr>
        <w:t xml:space="preserve"> ust. </w:t>
      </w:r>
      <w:r>
        <w:rPr>
          <w:rFonts w:ascii="Memoria" w:hAnsi="Memoria" w:cs="Times New Roman"/>
          <w:sz w:val="20"/>
          <w:szCs w:val="20"/>
        </w:rPr>
        <w:t xml:space="preserve"> 2a</w:t>
      </w:r>
      <w:r w:rsidRPr="0097238E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>pkt. 1-3</w:t>
      </w:r>
      <w:r w:rsidRPr="003B26C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>rozporządzenia</w:t>
      </w:r>
      <w:r w:rsidR="000E6333">
        <w:rPr>
          <w:rFonts w:ascii="Memoria" w:hAnsi="Memoria" w:cs="Times New Roman"/>
          <w:sz w:val="20"/>
          <w:szCs w:val="20"/>
        </w:rPr>
        <w:t xml:space="preserve"> zainteresowany nieodpłatnym przekazaniem na czas nieoznaczony wyżej wymienionego składnika majątku powinien złożyć pisemny wniosek zawierający co najmniej dane wskazane </w:t>
      </w:r>
      <w:r w:rsidR="000E6333" w:rsidRPr="003B26C2">
        <w:rPr>
          <w:rFonts w:ascii="Memoria" w:hAnsi="Memoria" w:cs="Times New Roman"/>
          <w:sz w:val="20"/>
          <w:szCs w:val="20"/>
        </w:rPr>
        <w:t xml:space="preserve">§ </w:t>
      </w:r>
      <w:r w:rsidR="000E6333">
        <w:rPr>
          <w:rFonts w:ascii="Memoria" w:hAnsi="Memoria" w:cs="Times New Roman"/>
          <w:sz w:val="20"/>
          <w:szCs w:val="20"/>
        </w:rPr>
        <w:t>38 ust. 4 pkt. 1-4 rozporządzenia z przywołaniem interesu publicznego, który przemawia za nieodpłatnym przekazaniem bez wcześniejszego podjęcia działań mających na celu jego sprzedaż, w</w:t>
      </w:r>
      <w:r w:rsidR="003531A0">
        <w:rPr>
          <w:rFonts w:ascii="Memoria" w:hAnsi="Memoria" w:cs="Times New Roman"/>
          <w:sz w:val="20"/>
          <w:szCs w:val="20"/>
        </w:rPr>
        <w:t> </w:t>
      </w:r>
      <w:r w:rsidR="000E6333">
        <w:rPr>
          <w:rFonts w:ascii="Memoria" w:hAnsi="Memoria" w:cs="Times New Roman"/>
          <w:sz w:val="20"/>
          <w:szCs w:val="20"/>
        </w:rPr>
        <w:t xml:space="preserve">terminie </w:t>
      </w:r>
      <w:r w:rsidR="000E6333" w:rsidRPr="003531A0">
        <w:rPr>
          <w:rFonts w:ascii="Memoria" w:hAnsi="Memoria" w:cs="Times New Roman"/>
          <w:b/>
          <w:sz w:val="20"/>
          <w:szCs w:val="20"/>
        </w:rPr>
        <w:t>do 5</w:t>
      </w:r>
      <w:r w:rsidR="00172A4B" w:rsidRPr="003531A0">
        <w:rPr>
          <w:rFonts w:ascii="Memoria" w:hAnsi="Memoria" w:cs="Times New Roman"/>
          <w:b/>
          <w:sz w:val="20"/>
          <w:szCs w:val="20"/>
        </w:rPr>
        <w:t xml:space="preserve"> listopada </w:t>
      </w:r>
      <w:r w:rsidR="000E6333" w:rsidRPr="003531A0">
        <w:rPr>
          <w:rFonts w:ascii="Memoria" w:hAnsi="Memoria" w:cs="Times New Roman"/>
          <w:b/>
          <w:sz w:val="20"/>
          <w:szCs w:val="20"/>
        </w:rPr>
        <w:t>2024</w:t>
      </w:r>
      <w:r w:rsidR="00172A4B" w:rsidRPr="003531A0">
        <w:rPr>
          <w:rFonts w:ascii="Memoria" w:hAnsi="Memoria" w:cs="Times New Roman"/>
          <w:b/>
          <w:sz w:val="20"/>
          <w:szCs w:val="20"/>
        </w:rPr>
        <w:t xml:space="preserve"> do godziny 10</w:t>
      </w:r>
      <w:r w:rsidR="003531A0">
        <w:rPr>
          <w:rFonts w:ascii="Memoria" w:hAnsi="Memoria" w:cs="Times New Roman"/>
          <w:b/>
          <w:sz w:val="20"/>
          <w:szCs w:val="20"/>
        </w:rPr>
        <w:t>:00</w:t>
      </w:r>
      <w:r w:rsidR="00172A4B">
        <w:rPr>
          <w:rFonts w:ascii="Memoria" w:hAnsi="Memoria" w:cs="Times New Roman"/>
          <w:sz w:val="20"/>
          <w:szCs w:val="20"/>
        </w:rPr>
        <w:t>.</w:t>
      </w:r>
    </w:p>
    <w:p w14:paraId="77489288" w14:textId="77777777" w:rsidR="00D911C0" w:rsidRPr="003B26C2" w:rsidRDefault="00D911C0" w:rsidP="003B26C2">
      <w:pPr>
        <w:spacing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</w:p>
    <w:p w14:paraId="4C46E40D" w14:textId="77777777" w:rsidR="000378F4" w:rsidRPr="003B26C2" w:rsidRDefault="000378F4" w:rsidP="003B26C2">
      <w:pPr>
        <w:spacing w:line="240" w:lineRule="auto"/>
        <w:ind w:left="4320"/>
        <w:rPr>
          <w:rFonts w:ascii="Memoria" w:hAnsi="Memoria" w:cs="Times New Roman"/>
          <w:sz w:val="20"/>
          <w:szCs w:val="20"/>
        </w:rPr>
      </w:pPr>
    </w:p>
    <w:p w14:paraId="7705A4AA" w14:textId="77777777" w:rsidR="003B26C2" w:rsidRDefault="003B26C2" w:rsidP="003B26C2">
      <w:pPr>
        <w:spacing w:line="240" w:lineRule="auto"/>
        <w:rPr>
          <w:rFonts w:ascii="Memoria" w:hAnsi="Memoria"/>
          <w:sz w:val="16"/>
          <w:szCs w:val="16"/>
        </w:rPr>
      </w:pPr>
    </w:p>
    <w:sectPr w:rsidR="003B26C2" w:rsidSect="003B26C2">
      <w:footerReference w:type="default" r:id="rId8"/>
      <w:headerReference w:type="first" r:id="rId9"/>
      <w:footerReference w:type="first" r:id="rId10"/>
      <w:pgSz w:w="11909" w:h="16834"/>
      <w:pgMar w:top="567" w:right="1440" w:bottom="993" w:left="1800" w:header="284" w:footer="186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9D98" w14:textId="77777777" w:rsidR="00681AAD" w:rsidRDefault="00681AAD">
      <w:pPr>
        <w:spacing w:line="240" w:lineRule="auto"/>
      </w:pPr>
      <w:r>
        <w:separator/>
      </w:r>
    </w:p>
  </w:endnote>
  <w:endnote w:type="continuationSeparator" w:id="0">
    <w:p w14:paraId="367751A0" w14:textId="77777777" w:rsidR="00681AAD" w:rsidRDefault="0068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igtree"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18A0" w14:textId="77777777" w:rsidR="004E5453" w:rsidRDefault="004E5453">
    <w:pPr>
      <w:tabs>
        <w:tab w:val="center" w:pos="4536"/>
        <w:tab w:val="right" w:pos="9072"/>
      </w:tabs>
      <w:rPr>
        <w:sz w:val="16"/>
        <w:szCs w:val="16"/>
      </w:rPr>
    </w:pPr>
  </w:p>
  <w:tbl>
    <w:tblPr>
      <w:tblStyle w:val="a2"/>
      <w:tblW w:w="9168" w:type="dxa"/>
      <w:tblInd w:w="-90" w:type="dxa"/>
      <w:tblLayout w:type="fixed"/>
      <w:tblLook w:val="0600" w:firstRow="0" w:lastRow="0" w:firstColumn="0" w:lastColumn="0" w:noHBand="1" w:noVBand="1"/>
    </w:tblPr>
    <w:tblGrid>
      <w:gridCol w:w="3201"/>
      <w:gridCol w:w="5174"/>
      <w:gridCol w:w="793"/>
    </w:tblGrid>
    <w:tr w:rsidR="00F67F13" w14:paraId="24918B81" w14:textId="77777777" w:rsidTr="00B4338B">
      <w:tc>
        <w:tcPr>
          <w:tcW w:w="32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4316719" w14:textId="77777777" w:rsidR="00055DA8" w:rsidRPr="001142A0" w:rsidRDefault="00055DA8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b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b/>
              <w:sz w:val="16"/>
              <w:szCs w:val="16"/>
            </w:rPr>
            <w:t>Instytut Pamięci Narodowej</w:t>
          </w:r>
        </w:p>
        <w:p w14:paraId="564D1408" w14:textId="77777777" w:rsidR="00055DA8" w:rsidRPr="001142A0" w:rsidRDefault="00055DA8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Komisja Ścigania Zbrodni</w:t>
          </w:r>
        </w:p>
        <w:p w14:paraId="66064A99" w14:textId="77777777" w:rsidR="00F67F13" w:rsidRPr="0023104A" w:rsidRDefault="00055DA8" w:rsidP="00055DA8">
          <w:pPr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przeciwko Narodowi Polskiemu</w:t>
          </w:r>
        </w:p>
      </w:tc>
      <w:tc>
        <w:tcPr>
          <w:tcW w:w="51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A68CBAA" w14:textId="77777777" w:rsidR="003B0996" w:rsidRPr="001142A0" w:rsidRDefault="003B0996" w:rsidP="003B0996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adres jednostki IPN</w:t>
          </w:r>
        </w:p>
        <w:p w14:paraId="415A0ACE" w14:textId="77777777" w:rsidR="003B0996" w:rsidRPr="001142A0" w:rsidRDefault="003B0996" w:rsidP="003B0996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tel.: (xx</w:t>
          </w:r>
          <w:r w:rsidRPr="001142A0">
            <w:rPr>
              <w:rFonts w:ascii="Memoria" w:eastAsia="Georgia" w:hAnsi="Memoria" w:cs="Georgia"/>
              <w:sz w:val="16"/>
              <w:szCs w:val="16"/>
            </w:rPr>
            <w:t xml:space="preserve">) </w:t>
          </w:r>
          <w:r>
            <w:rPr>
              <w:rFonts w:ascii="Memoria" w:eastAsia="Georgia" w:hAnsi="Memoria" w:cs="Georgia"/>
              <w:sz w:val="16"/>
              <w:szCs w:val="16"/>
            </w:rPr>
            <w:t xml:space="preserve">xxx xx </w:t>
          </w:r>
          <w:proofErr w:type="spellStart"/>
          <w:r>
            <w:rPr>
              <w:rFonts w:ascii="Memoria" w:eastAsia="Georgia" w:hAnsi="Memoria" w:cs="Georgia"/>
              <w:sz w:val="16"/>
              <w:szCs w:val="16"/>
            </w:rPr>
            <w:t>xx</w:t>
          </w:r>
          <w:proofErr w:type="spellEnd"/>
          <w:r w:rsidRPr="001142A0">
            <w:rPr>
              <w:rFonts w:ascii="Memoria" w:eastAsia="Georgia" w:hAnsi="Memoria" w:cs="Georgia"/>
              <w:sz w:val="16"/>
              <w:szCs w:val="16"/>
            </w:rPr>
            <w:t xml:space="preserve"> | fax: (</w:t>
          </w:r>
          <w:r>
            <w:rPr>
              <w:rFonts w:ascii="Memoria" w:eastAsia="Georgia" w:hAnsi="Memoria" w:cs="Georgia"/>
              <w:sz w:val="16"/>
              <w:szCs w:val="16"/>
            </w:rPr>
            <w:t>xx</w:t>
          </w:r>
          <w:r w:rsidRPr="001142A0">
            <w:rPr>
              <w:rFonts w:ascii="Memoria" w:eastAsia="Georgia" w:hAnsi="Memoria" w:cs="Georgia"/>
              <w:sz w:val="16"/>
              <w:szCs w:val="16"/>
            </w:rPr>
            <w:t xml:space="preserve">) </w:t>
          </w:r>
          <w:r>
            <w:rPr>
              <w:rFonts w:ascii="Memoria" w:eastAsia="Georgia" w:hAnsi="Memoria" w:cs="Georgia"/>
              <w:sz w:val="16"/>
              <w:szCs w:val="16"/>
            </w:rPr>
            <w:t xml:space="preserve">xxx xx </w:t>
          </w:r>
          <w:proofErr w:type="spellStart"/>
          <w:r>
            <w:rPr>
              <w:rFonts w:ascii="Memoria" w:eastAsia="Georgia" w:hAnsi="Memoria" w:cs="Georgia"/>
              <w:sz w:val="16"/>
              <w:szCs w:val="16"/>
            </w:rPr>
            <w:t>xx</w:t>
          </w:r>
          <w:proofErr w:type="spellEnd"/>
        </w:p>
        <w:p w14:paraId="365D56B4" w14:textId="77777777" w:rsidR="00F67F13" w:rsidRPr="00055DA8" w:rsidRDefault="00681AAD" w:rsidP="003B0996">
          <w:pPr>
            <w:spacing w:line="240" w:lineRule="auto"/>
          </w:pPr>
          <w:hyperlink r:id="rId1">
            <w:r w:rsidR="003B0996" w:rsidRPr="001142A0">
              <w:rPr>
                <w:rFonts w:ascii="Memoria" w:eastAsia="Georgia" w:hAnsi="Memoria" w:cs="Georgia"/>
                <w:sz w:val="16"/>
                <w:szCs w:val="16"/>
                <w:u w:val="single"/>
              </w:rPr>
              <w:t>ipn.gov.pl</w:t>
            </w:r>
          </w:hyperlink>
        </w:p>
      </w:tc>
      <w:tc>
        <w:tcPr>
          <w:tcW w:w="7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35D41760" w14:textId="77777777" w:rsidR="00F67F13" w:rsidRPr="0023104A" w:rsidRDefault="00F67F13" w:rsidP="00F67F13">
          <w:pPr>
            <w:tabs>
              <w:tab w:val="center" w:pos="4536"/>
              <w:tab w:val="right" w:pos="9072"/>
            </w:tabs>
            <w:jc w:val="right"/>
            <w:rPr>
              <w:rFonts w:ascii="Figtree" w:hAnsi="Figtree"/>
              <w:sz w:val="18"/>
              <w:szCs w:val="18"/>
            </w:rPr>
          </w:pP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PAGE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3B0996">
            <w:rPr>
              <w:rFonts w:ascii="Figtree" w:hAnsi="Figtree"/>
              <w:noProof/>
              <w:sz w:val="18"/>
              <w:szCs w:val="18"/>
            </w:rPr>
            <w:t>2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  <w:r w:rsidRPr="0023104A">
            <w:rPr>
              <w:rFonts w:ascii="Figtree" w:hAnsi="Figtree"/>
              <w:sz w:val="18"/>
              <w:szCs w:val="18"/>
            </w:rPr>
            <w:t>/</w:t>
          </w: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NUMPAGES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3B0996">
            <w:rPr>
              <w:rFonts w:ascii="Figtree" w:hAnsi="Figtree"/>
              <w:noProof/>
              <w:sz w:val="18"/>
              <w:szCs w:val="18"/>
            </w:rPr>
            <w:t>2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</w:p>
      </w:tc>
    </w:tr>
  </w:tbl>
  <w:p w14:paraId="7EA18E3B" w14:textId="77777777" w:rsidR="004E5453" w:rsidRDefault="004E5453">
    <w:pPr>
      <w:rPr>
        <w:rFonts w:ascii="Times New Roman" w:eastAsia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F3A11" w14:textId="77777777" w:rsidR="004E5453" w:rsidRDefault="004E5453">
    <w:pPr>
      <w:tabs>
        <w:tab w:val="center" w:pos="4536"/>
        <w:tab w:val="right" w:pos="9072"/>
      </w:tabs>
      <w:rPr>
        <w:sz w:val="16"/>
        <w:szCs w:val="16"/>
      </w:rPr>
    </w:pPr>
  </w:p>
  <w:tbl>
    <w:tblPr>
      <w:tblStyle w:val="a1"/>
      <w:tblW w:w="9169" w:type="dxa"/>
      <w:tblInd w:w="-90" w:type="dxa"/>
      <w:tblLayout w:type="fixed"/>
      <w:tblLook w:val="0600" w:firstRow="0" w:lastRow="0" w:firstColumn="0" w:lastColumn="0" w:noHBand="1" w:noVBand="1"/>
    </w:tblPr>
    <w:tblGrid>
      <w:gridCol w:w="3208"/>
      <w:gridCol w:w="5110"/>
      <w:gridCol w:w="851"/>
    </w:tblGrid>
    <w:tr w:rsidR="0054483B" w:rsidRPr="00F67F13" w14:paraId="2476A1BB" w14:textId="77777777" w:rsidTr="00B4338B">
      <w:trPr>
        <w:trHeight w:val="718"/>
      </w:trPr>
      <w:tc>
        <w:tcPr>
          <w:tcW w:w="320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A36489" w14:textId="77777777" w:rsidR="00055DA8" w:rsidRPr="001142A0" w:rsidRDefault="00055DA8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b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b/>
              <w:sz w:val="16"/>
              <w:szCs w:val="16"/>
            </w:rPr>
            <w:t>Instytut Pamięci Narodowej</w:t>
          </w:r>
        </w:p>
        <w:p w14:paraId="2054A4C0" w14:textId="77777777" w:rsidR="00055DA8" w:rsidRPr="001142A0" w:rsidRDefault="00055DA8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Komisja Ścigania Zbrodni</w:t>
          </w:r>
        </w:p>
        <w:p w14:paraId="6A413071" w14:textId="77777777" w:rsidR="0054483B" w:rsidRPr="0023104A" w:rsidRDefault="00055DA8" w:rsidP="00055DA8">
          <w:pPr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przeciwko Narodowi Polskiemu</w:t>
          </w:r>
        </w:p>
      </w:tc>
      <w:tc>
        <w:tcPr>
          <w:tcW w:w="51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EC3EF5" w14:textId="77777777" w:rsidR="00055DA8" w:rsidRPr="001142A0" w:rsidRDefault="00DB6A8E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al. Grunwaldzka 216, 80-266 Gdańsk</w:t>
          </w:r>
        </w:p>
        <w:p w14:paraId="3F382A06" w14:textId="77777777" w:rsidR="00055DA8" w:rsidRPr="001142A0" w:rsidRDefault="003B0996" w:rsidP="00055DA8">
          <w:pPr>
            <w:tabs>
              <w:tab w:val="center" w:pos="4536"/>
              <w:tab w:val="right" w:pos="9072"/>
            </w:tabs>
            <w:spacing w:line="240" w:lineRule="auto"/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tel.: (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58</w:t>
          </w:r>
          <w:r w:rsidR="00055DA8" w:rsidRPr="001142A0">
            <w:rPr>
              <w:rFonts w:ascii="Memoria" w:eastAsia="Georgia" w:hAnsi="Memoria" w:cs="Georgia"/>
              <w:sz w:val="16"/>
              <w:szCs w:val="16"/>
            </w:rPr>
            <w:t xml:space="preserve">) 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660 67 00</w:t>
          </w:r>
          <w:r>
            <w:rPr>
              <w:rFonts w:ascii="Memoria" w:eastAsia="Georgia" w:hAnsi="Memoria" w:cs="Georgia"/>
              <w:sz w:val="16"/>
              <w:szCs w:val="16"/>
            </w:rPr>
            <w:t xml:space="preserve"> </w:t>
          </w:r>
          <w:r w:rsidR="00055DA8" w:rsidRPr="001142A0">
            <w:rPr>
              <w:rFonts w:ascii="Memoria" w:eastAsia="Georgia" w:hAnsi="Memoria" w:cs="Georgia"/>
              <w:sz w:val="16"/>
              <w:szCs w:val="16"/>
            </w:rPr>
            <w:t>| fax: (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58</w:t>
          </w:r>
          <w:r w:rsidR="00055DA8" w:rsidRPr="001142A0">
            <w:rPr>
              <w:rFonts w:ascii="Memoria" w:eastAsia="Georgia" w:hAnsi="Memoria" w:cs="Georgia"/>
              <w:sz w:val="16"/>
              <w:szCs w:val="16"/>
            </w:rPr>
            <w:t xml:space="preserve">) 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660</w:t>
          </w:r>
          <w:r>
            <w:rPr>
              <w:rFonts w:ascii="Memoria" w:eastAsia="Georgia" w:hAnsi="Memoria" w:cs="Georgia"/>
              <w:sz w:val="16"/>
              <w:szCs w:val="16"/>
            </w:rPr>
            <w:t xml:space="preserve"> 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67</w:t>
          </w:r>
          <w:r>
            <w:rPr>
              <w:rFonts w:ascii="Memoria" w:eastAsia="Georgia" w:hAnsi="Memoria" w:cs="Georgia"/>
              <w:sz w:val="16"/>
              <w:szCs w:val="16"/>
            </w:rPr>
            <w:t xml:space="preserve"> </w:t>
          </w:r>
          <w:r w:rsidR="00DB6A8E">
            <w:rPr>
              <w:rFonts w:ascii="Memoria" w:eastAsia="Georgia" w:hAnsi="Memoria" w:cs="Georgia"/>
              <w:sz w:val="16"/>
              <w:szCs w:val="16"/>
            </w:rPr>
            <w:t>01</w:t>
          </w:r>
        </w:p>
        <w:p w14:paraId="68B10D08" w14:textId="77777777" w:rsidR="0054483B" w:rsidRPr="00055DA8" w:rsidRDefault="00681AAD" w:rsidP="00055DA8">
          <w:pPr>
            <w:spacing w:line="240" w:lineRule="auto"/>
          </w:pPr>
          <w:hyperlink r:id="rId1">
            <w:r w:rsidR="00055DA8" w:rsidRPr="001142A0">
              <w:rPr>
                <w:rFonts w:ascii="Memoria" w:eastAsia="Georgia" w:hAnsi="Memoria" w:cs="Georgia"/>
                <w:sz w:val="16"/>
                <w:szCs w:val="16"/>
                <w:u w:val="single"/>
              </w:rPr>
              <w:t>ipn.gov.pl</w:t>
            </w:r>
          </w:hyperlink>
        </w:p>
      </w:tc>
      <w:tc>
        <w:tcPr>
          <w:tcW w:w="8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B4DD87A" w14:textId="77777777" w:rsidR="0054483B" w:rsidRPr="0023104A" w:rsidRDefault="0054483B" w:rsidP="0054483B">
          <w:pPr>
            <w:tabs>
              <w:tab w:val="center" w:pos="4536"/>
              <w:tab w:val="right" w:pos="9072"/>
            </w:tabs>
            <w:jc w:val="right"/>
            <w:rPr>
              <w:rFonts w:ascii="Figtree" w:hAnsi="Figtree"/>
              <w:sz w:val="18"/>
              <w:szCs w:val="18"/>
            </w:rPr>
          </w:pP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PAGE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3B0996">
            <w:rPr>
              <w:rFonts w:ascii="Figtree" w:hAnsi="Figtree"/>
              <w:noProof/>
              <w:sz w:val="18"/>
              <w:szCs w:val="18"/>
            </w:rPr>
            <w:t>1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  <w:r w:rsidRPr="0023104A">
            <w:rPr>
              <w:rFonts w:ascii="Figtree" w:hAnsi="Figtree"/>
              <w:sz w:val="18"/>
              <w:szCs w:val="18"/>
            </w:rPr>
            <w:t>/</w:t>
          </w:r>
          <w:r w:rsidRPr="0023104A">
            <w:rPr>
              <w:rFonts w:ascii="Figtree" w:hAnsi="Figtree"/>
              <w:sz w:val="18"/>
              <w:szCs w:val="18"/>
            </w:rPr>
            <w:fldChar w:fldCharType="begin"/>
          </w:r>
          <w:r w:rsidRPr="0023104A">
            <w:rPr>
              <w:rFonts w:ascii="Figtree" w:hAnsi="Figtree"/>
              <w:sz w:val="18"/>
              <w:szCs w:val="18"/>
            </w:rPr>
            <w:instrText>NUMPAGES</w:instrText>
          </w:r>
          <w:r w:rsidRPr="0023104A">
            <w:rPr>
              <w:rFonts w:ascii="Figtree" w:hAnsi="Figtree"/>
              <w:sz w:val="18"/>
              <w:szCs w:val="18"/>
            </w:rPr>
            <w:fldChar w:fldCharType="separate"/>
          </w:r>
          <w:r w:rsidR="003B0996">
            <w:rPr>
              <w:rFonts w:ascii="Figtree" w:hAnsi="Figtree"/>
              <w:noProof/>
              <w:sz w:val="18"/>
              <w:szCs w:val="18"/>
            </w:rPr>
            <w:t>2</w:t>
          </w:r>
          <w:r w:rsidRPr="0023104A">
            <w:rPr>
              <w:rFonts w:ascii="Figtree" w:hAnsi="Figtree"/>
              <w:sz w:val="18"/>
              <w:szCs w:val="18"/>
            </w:rPr>
            <w:fldChar w:fldCharType="end"/>
          </w:r>
        </w:p>
      </w:tc>
    </w:tr>
  </w:tbl>
  <w:p w14:paraId="76273B80" w14:textId="77777777" w:rsidR="004E5453" w:rsidRDefault="004E545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92D79" w14:textId="77777777" w:rsidR="00681AAD" w:rsidRDefault="00681AAD">
      <w:pPr>
        <w:spacing w:line="240" w:lineRule="auto"/>
      </w:pPr>
      <w:r>
        <w:separator/>
      </w:r>
    </w:p>
  </w:footnote>
  <w:footnote w:type="continuationSeparator" w:id="0">
    <w:p w14:paraId="6F9C6A4F" w14:textId="77777777" w:rsidR="00681AAD" w:rsidRDefault="0068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A1946" w14:textId="77777777" w:rsidR="004E5453" w:rsidRDefault="004E5453">
    <w:pPr>
      <w:rPr>
        <w:rFonts w:ascii="Georgia" w:eastAsia="Georgia" w:hAnsi="Georgia" w:cs="Georgia"/>
        <w:b/>
        <w:sz w:val="18"/>
        <w:szCs w:val="18"/>
      </w:rPr>
    </w:pPr>
  </w:p>
  <w:tbl>
    <w:tblPr>
      <w:tblStyle w:val="a0"/>
      <w:tblW w:w="9000" w:type="dxa"/>
      <w:tblInd w:w="0" w:type="dxa"/>
      <w:tblLayout w:type="fixed"/>
      <w:tblLook w:val="0600" w:firstRow="0" w:lastRow="0" w:firstColumn="0" w:lastColumn="0" w:noHBand="1" w:noVBand="1"/>
    </w:tblPr>
    <w:tblGrid>
      <w:gridCol w:w="1485"/>
      <w:gridCol w:w="7515"/>
    </w:tblGrid>
    <w:tr w:rsidR="004E5453" w14:paraId="299D5FDA" w14:textId="77777777">
      <w:trPr>
        <w:trHeight w:val="1520"/>
        <w:tblHeader/>
      </w:trPr>
      <w:tc>
        <w:tcPr>
          <w:tcW w:w="1485" w:type="dxa"/>
          <w:shd w:val="clear" w:color="auto" w:fill="auto"/>
          <w:tcMar>
            <w:top w:w="62" w:type="dxa"/>
            <w:left w:w="62" w:type="dxa"/>
            <w:bottom w:w="62" w:type="dxa"/>
            <w:right w:w="62" w:type="dxa"/>
          </w:tcMar>
          <w:vAlign w:val="center"/>
        </w:tcPr>
        <w:p w14:paraId="51386AB2" w14:textId="77777777" w:rsidR="004E5453" w:rsidRDefault="003925E7">
          <w:pPr>
            <w:rPr>
              <w:rFonts w:ascii="Georgia" w:eastAsia="Georgia" w:hAnsi="Georgia" w:cs="Georgia"/>
              <w:b/>
              <w:sz w:val="18"/>
              <w:szCs w:val="18"/>
            </w:rPr>
          </w:pPr>
          <w:r>
            <w:rPr>
              <w:rFonts w:ascii="Georgia" w:eastAsia="Georgia" w:hAnsi="Georgia" w:cs="Georgia"/>
              <w:b/>
              <w:noProof/>
              <w:sz w:val="18"/>
              <w:szCs w:val="18"/>
              <w:lang w:val="pl-PL"/>
            </w:rPr>
            <w:drawing>
              <wp:inline distT="114300" distB="114300" distL="114300" distR="114300" wp14:anchorId="6C49612E" wp14:editId="56220271">
                <wp:extent cx="833438" cy="842119"/>
                <wp:effectExtent l="0" t="0" r="0" b="0"/>
                <wp:docPr id="2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3953" t="13810" r="14119" b="138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438" cy="8421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shd w:val="clear" w:color="auto" w:fill="auto"/>
          <w:tcMar>
            <w:top w:w="213" w:type="dxa"/>
            <w:left w:w="213" w:type="dxa"/>
            <w:bottom w:w="213" w:type="dxa"/>
            <w:right w:w="213" w:type="dxa"/>
          </w:tcMar>
          <w:vAlign w:val="center"/>
        </w:tcPr>
        <w:p w14:paraId="7C620773" w14:textId="77777777" w:rsidR="000E6FFD" w:rsidRPr="000E6FFD" w:rsidRDefault="000E6FFD" w:rsidP="000E6FFD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 w:rsidRPr="000E6FFD">
            <w:rPr>
              <w:rFonts w:ascii="Memoria" w:eastAsia="Georgia" w:hAnsi="Memoria" w:cs="Georgia"/>
              <w:sz w:val="18"/>
              <w:szCs w:val="18"/>
            </w:rPr>
            <w:t>INSTYTUT PAMIĘCI</w:t>
          </w:r>
        </w:p>
        <w:p w14:paraId="57C4D058" w14:textId="77777777" w:rsidR="000E6FFD" w:rsidRPr="000E6FFD" w:rsidRDefault="000E6FFD" w:rsidP="000E6FFD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 w:rsidRPr="000E6FFD">
            <w:rPr>
              <w:rFonts w:ascii="Memoria" w:eastAsia="Georgia" w:hAnsi="Memoria" w:cs="Georgia"/>
              <w:sz w:val="18"/>
              <w:szCs w:val="18"/>
            </w:rPr>
            <w:t>NARODOWEJ</w:t>
          </w:r>
        </w:p>
        <w:p w14:paraId="3479ACB1" w14:textId="77777777" w:rsidR="000E6FFD" w:rsidRPr="000E6FFD" w:rsidRDefault="000E6FFD" w:rsidP="000E6FFD">
          <w:pPr>
            <w:spacing w:line="240" w:lineRule="auto"/>
            <w:rPr>
              <w:rFonts w:ascii="Memoria" w:eastAsia="Georgia" w:hAnsi="Memoria" w:cs="Georgia"/>
              <w:sz w:val="18"/>
              <w:szCs w:val="18"/>
            </w:rPr>
          </w:pPr>
          <w:r w:rsidRPr="000E6FFD">
            <w:rPr>
              <w:rFonts w:ascii="Memoria" w:eastAsia="Georgia" w:hAnsi="Memoria" w:cs="Georgia"/>
              <w:sz w:val="18"/>
              <w:szCs w:val="18"/>
            </w:rPr>
            <w:t>–</w:t>
          </w:r>
        </w:p>
        <w:p w14:paraId="3AE2CB48" w14:textId="77777777" w:rsidR="004E5453" w:rsidRPr="00F67F13" w:rsidRDefault="00BA1DB2" w:rsidP="003B0996">
          <w:pPr>
            <w:rPr>
              <w:rFonts w:ascii="Memoria" w:eastAsia="Georgia" w:hAnsi="Memoria" w:cs="Georgia"/>
              <w:sz w:val="18"/>
              <w:szCs w:val="18"/>
            </w:rPr>
          </w:pPr>
          <w:r>
            <w:rPr>
              <w:rFonts w:ascii="Memoria" w:eastAsia="Georgia" w:hAnsi="Memoria" w:cs="Georgia"/>
              <w:sz w:val="18"/>
              <w:szCs w:val="18"/>
            </w:rPr>
            <w:t>Oddział w Gdańsku</w:t>
          </w:r>
        </w:p>
      </w:tc>
    </w:tr>
  </w:tbl>
  <w:p w14:paraId="1572E7BE" w14:textId="77777777" w:rsidR="004E5453" w:rsidRDefault="004E5453">
    <w:pPr>
      <w:rPr>
        <w:rFonts w:ascii="Georgia" w:eastAsia="Georgia" w:hAnsi="Georgia" w:cs="Georg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FB2"/>
    <w:multiLevelType w:val="multilevel"/>
    <w:tmpl w:val="3334CF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B500AA"/>
    <w:multiLevelType w:val="hybridMultilevel"/>
    <w:tmpl w:val="48F09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3607D"/>
    <w:multiLevelType w:val="hybridMultilevel"/>
    <w:tmpl w:val="6E58C08A"/>
    <w:lvl w:ilvl="0" w:tplc="CADE2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DA2838"/>
    <w:multiLevelType w:val="hybridMultilevel"/>
    <w:tmpl w:val="70862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72D8D"/>
    <w:multiLevelType w:val="multilevel"/>
    <w:tmpl w:val="4A228294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CF18CB"/>
    <w:multiLevelType w:val="hybridMultilevel"/>
    <w:tmpl w:val="A1A48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30842"/>
    <w:multiLevelType w:val="hybridMultilevel"/>
    <w:tmpl w:val="7B5ABC42"/>
    <w:lvl w:ilvl="0" w:tplc="25ACB2D4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641DF3"/>
    <w:multiLevelType w:val="hybridMultilevel"/>
    <w:tmpl w:val="5DD87FA4"/>
    <w:lvl w:ilvl="0" w:tplc="0415000F">
      <w:start w:val="1"/>
      <w:numFmt w:val="decimal"/>
      <w:lvlText w:val="%1."/>
      <w:lvlJc w:val="left"/>
      <w:pPr>
        <w:ind w:left="283" w:hanging="360"/>
      </w:p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53"/>
    <w:rsid w:val="00037845"/>
    <w:rsid w:val="000378F4"/>
    <w:rsid w:val="00055DA8"/>
    <w:rsid w:val="000804FA"/>
    <w:rsid w:val="00091D12"/>
    <w:rsid w:val="000E6333"/>
    <w:rsid w:val="000E6FFD"/>
    <w:rsid w:val="0011617D"/>
    <w:rsid w:val="00131486"/>
    <w:rsid w:val="00156364"/>
    <w:rsid w:val="00172A4B"/>
    <w:rsid w:val="001C39EC"/>
    <w:rsid w:val="001E41DB"/>
    <w:rsid w:val="0020356F"/>
    <w:rsid w:val="00223B2C"/>
    <w:rsid w:val="0023104A"/>
    <w:rsid w:val="00273438"/>
    <w:rsid w:val="002A6438"/>
    <w:rsid w:val="002E417F"/>
    <w:rsid w:val="00336EFF"/>
    <w:rsid w:val="003531A0"/>
    <w:rsid w:val="003925E7"/>
    <w:rsid w:val="003B0996"/>
    <w:rsid w:val="003B26C2"/>
    <w:rsid w:val="003C0963"/>
    <w:rsid w:val="00401477"/>
    <w:rsid w:val="00402F55"/>
    <w:rsid w:val="00480D3F"/>
    <w:rsid w:val="004A7261"/>
    <w:rsid w:val="004E5453"/>
    <w:rsid w:val="004E6195"/>
    <w:rsid w:val="0054483B"/>
    <w:rsid w:val="005A27BA"/>
    <w:rsid w:val="005E0765"/>
    <w:rsid w:val="005E71CF"/>
    <w:rsid w:val="00681AAD"/>
    <w:rsid w:val="006D7C1B"/>
    <w:rsid w:val="00744BA6"/>
    <w:rsid w:val="00781B67"/>
    <w:rsid w:val="00881F20"/>
    <w:rsid w:val="008C4DD2"/>
    <w:rsid w:val="008F33B3"/>
    <w:rsid w:val="00906778"/>
    <w:rsid w:val="0097238E"/>
    <w:rsid w:val="009E03EA"/>
    <w:rsid w:val="00A273AA"/>
    <w:rsid w:val="00AC064B"/>
    <w:rsid w:val="00AC2522"/>
    <w:rsid w:val="00AF4EED"/>
    <w:rsid w:val="00B4338B"/>
    <w:rsid w:val="00B8418F"/>
    <w:rsid w:val="00B9502D"/>
    <w:rsid w:val="00BA1DB2"/>
    <w:rsid w:val="00BE1F03"/>
    <w:rsid w:val="00C23F1F"/>
    <w:rsid w:val="00C37FCD"/>
    <w:rsid w:val="00C54678"/>
    <w:rsid w:val="00C77FAA"/>
    <w:rsid w:val="00D255EF"/>
    <w:rsid w:val="00D911C0"/>
    <w:rsid w:val="00DB6A8E"/>
    <w:rsid w:val="00DC7022"/>
    <w:rsid w:val="00DE727C"/>
    <w:rsid w:val="00DF1A29"/>
    <w:rsid w:val="00E73DFF"/>
    <w:rsid w:val="00E93638"/>
    <w:rsid w:val="00EE0C18"/>
    <w:rsid w:val="00F36E85"/>
    <w:rsid w:val="00F67F13"/>
    <w:rsid w:val="00F90895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78A0D"/>
  <w15:docId w15:val="{D344F4CB-EAE3-45D7-A3AB-54720DBC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67F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F13"/>
  </w:style>
  <w:style w:type="paragraph" w:styleId="Stopka">
    <w:name w:val="footer"/>
    <w:basedOn w:val="Normalny"/>
    <w:link w:val="StopkaZnak"/>
    <w:unhideWhenUsed/>
    <w:rsid w:val="00F67F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F67F13"/>
  </w:style>
  <w:style w:type="paragraph" w:styleId="Akapitzlist">
    <w:name w:val="List Paragraph"/>
    <w:basedOn w:val="Normalny"/>
    <w:uiPriority w:val="34"/>
    <w:qFormat/>
    <w:rsid w:val="00223B2C"/>
    <w:pPr>
      <w:ind w:left="720"/>
      <w:contextualSpacing/>
    </w:pPr>
  </w:style>
  <w:style w:type="character" w:styleId="Hipercze">
    <w:name w:val="Hyperlink"/>
    <w:rsid w:val="00037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AA08-389E-4E50-BFB4-14035BEF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Sprusik</dc:creator>
  <cp:lastModifiedBy>Marzena Król</cp:lastModifiedBy>
  <cp:revision>12</cp:revision>
  <cp:lastPrinted>2024-10-15T11:16:00Z</cp:lastPrinted>
  <dcterms:created xsi:type="dcterms:W3CDTF">2024-10-23T07:04:00Z</dcterms:created>
  <dcterms:modified xsi:type="dcterms:W3CDTF">2024-10-24T08:50:00Z</dcterms:modified>
</cp:coreProperties>
</file>