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9" w:rsidRPr="003D47A3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t>Załącznik nr  2</w:t>
      </w:r>
    </w:p>
    <w:p w:rsidR="00411289" w:rsidRPr="00C808C0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11289" w:rsidRPr="00C808C0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>( pieczęć adresowa wykonawcy )</w:t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</w: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ab/>
        <w:t xml:space="preserve">                                                                                                                                    </w:t>
      </w: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18"/>
          <w:szCs w:val="18"/>
          <w:lang w:eastAsia="pl-PL"/>
        </w:rPr>
      </w:pP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rPr>
          <w:rFonts w:ascii="ArialMT" w:eastAsia="Times New Roman" w:hAnsi="ArialMT" w:cs="ArialMT"/>
          <w:sz w:val="20"/>
          <w:szCs w:val="20"/>
          <w:lang w:eastAsia="pl-PL"/>
        </w:rPr>
      </w:pPr>
      <w:r w:rsidRPr="00A32456">
        <w:rPr>
          <w:rFonts w:ascii="ArialMT" w:eastAsia="Times New Roman" w:hAnsi="ArialMT" w:cs="ArialMT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</w:t>
      </w:r>
      <w:r w:rsidRPr="00A32456">
        <w:rPr>
          <w:rFonts w:ascii="ArialMT" w:eastAsia="Times New Roman" w:hAnsi="ArialMT" w:cs="ArialMT"/>
          <w:sz w:val="20"/>
          <w:szCs w:val="20"/>
          <w:lang w:eastAsia="pl-PL"/>
        </w:rPr>
        <w:t>…………………………….</w:t>
      </w: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VIKa-</w:t>
      </w:r>
      <w:r w:rsidRPr="00A32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80-6/17</w:t>
      </w:r>
      <w:r w:rsidRPr="00A3245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  <w:r w:rsidRPr="00A32456">
        <w:rPr>
          <w:rFonts w:ascii="ArialMT" w:eastAsia="Times New Roman" w:hAnsi="ArialMT" w:cs="ArialMT"/>
          <w:bCs/>
          <w:color w:val="000000"/>
          <w:sz w:val="20"/>
          <w:szCs w:val="20"/>
          <w:lang w:eastAsia="pl-PL"/>
        </w:rPr>
        <w:t>( miejscowość i data)</w:t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  <w:r w:rsidRPr="00A32456">
        <w:rPr>
          <w:rFonts w:ascii="ArialMT" w:eastAsia="Times New Roman" w:hAnsi="ArialMT" w:cs="ArialMT"/>
          <w:b/>
          <w:bCs/>
          <w:color w:val="000000"/>
          <w:sz w:val="20"/>
          <w:szCs w:val="20"/>
          <w:lang w:eastAsia="pl-PL"/>
        </w:rPr>
        <w:tab/>
      </w: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  <w:t>OFERTA</w:t>
      </w:r>
    </w:p>
    <w:p w:rsidR="00411289" w:rsidRPr="00A32456" w:rsidRDefault="00411289" w:rsidP="00411289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eastAsia="Times New Roman" w:hAnsi="Arial-BoldMT" w:cs="Arial-BoldMT"/>
          <w:b/>
          <w:bCs/>
          <w:sz w:val="28"/>
          <w:szCs w:val="28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411289" w:rsidRPr="00A32456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289" w:rsidRPr="00A32456" w:rsidRDefault="00411289" w:rsidP="004112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</w:t>
      </w:r>
    </w:p>
    <w:p w:rsidR="00411289" w:rsidRPr="00A32456" w:rsidRDefault="00411289" w:rsidP="0041128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</w:t>
      </w: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324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Nr</w:t>
      </w:r>
      <w:proofErr w:type="spellEnd"/>
      <w:r w:rsidRPr="00A324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tel./</w:t>
      </w:r>
      <w:proofErr w:type="spellStart"/>
      <w:r w:rsidRPr="00A324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faxu</w:t>
      </w:r>
      <w:proofErr w:type="spellEnd"/>
      <w:r w:rsidRPr="00A324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______________________________________________________________</w:t>
      </w: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NIP___________________________REGON_______________________________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</w:t>
      </w: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11289" w:rsidRPr="00A32456" w:rsidRDefault="00411289" w:rsidP="004112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A3245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______________________________</w:t>
      </w:r>
    </w:p>
    <w:p w:rsidR="00411289" w:rsidRPr="00A32456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</w:rPr>
        <w:t>Oświadczamy, że oferta nie zawiera informacji stanowiący</w:t>
      </w:r>
      <w:r>
        <w:rPr>
          <w:rFonts w:ascii="Times New Roman" w:hAnsi="Times New Roman" w:cs="Times New Roman"/>
          <w:sz w:val="24"/>
          <w:szCs w:val="24"/>
        </w:rPr>
        <w:t>ch tajemnicę przedsiębiorstwa w </w:t>
      </w:r>
      <w:r w:rsidRPr="002B1AAA">
        <w:rPr>
          <w:rFonts w:ascii="Times New Roman" w:hAnsi="Times New Roman" w:cs="Times New Roman"/>
          <w:sz w:val="24"/>
          <w:szCs w:val="24"/>
        </w:rPr>
        <w:t>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AA">
        <w:rPr>
          <w:rFonts w:ascii="Times New Roman" w:hAnsi="Times New Roman" w:cs="Times New Roman"/>
          <w:sz w:val="24"/>
          <w:szCs w:val="24"/>
        </w:rPr>
        <w:t>przepisów o zwalczaniu nieuczciwej konkurencji. / Oświadczamy, że oferta zawiera informacje stanowiące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AAA">
        <w:rPr>
          <w:rFonts w:ascii="Times New Roman" w:hAnsi="Times New Roman" w:cs="Times New Roman"/>
          <w:sz w:val="24"/>
          <w:szCs w:val="24"/>
        </w:rPr>
        <w:t>tajemnicę przedsiębiorstwa w</w:t>
      </w:r>
      <w:r>
        <w:rPr>
          <w:rFonts w:ascii="Times New Roman" w:hAnsi="Times New Roman" w:cs="Times New Roman"/>
          <w:sz w:val="24"/>
          <w:szCs w:val="24"/>
        </w:rPr>
        <w:t xml:space="preserve"> rozumieniu przepisów </w:t>
      </w:r>
      <w:r w:rsidRPr="002B1AAA">
        <w:rPr>
          <w:rFonts w:ascii="Times New Roman" w:hAnsi="Times New Roman" w:cs="Times New Roman"/>
          <w:sz w:val="24"/>
          <w:szCs w:val="24"/>
        </w:rPr>
        <w:t xml:space="preserve">o zwalczaniu nieuczciwej konkurencji. Informacje takie zawarte są w następujących dokumentach: </w:t>
      </w:r>
      <w:r w:rsidRPr="002B1AA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B1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niepotrzebne skreślić</w:t>
      </w:r>
      <w:r w:rsidRPr="002B1AA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</w:rPr>
        <w:t>Oświadczamy, że zapoznaliśmy się ze specyfikacją istotnych warun</w:t>
      </w:r>
      <w:r>
        <w:rPr>
          <w:rFonts w:ascii="Times New Roman" w:hAnsi="Times New Roman" w:cs="Times New Roman"/>
          <w:sz w:val="24"/>
          <w:szCs w:val="24"/>
        </w:rPr>
        <w:t>ków zamówienia i </w:t>
      </w:r>
      <w:r w:rsidRPr="002B1AAA">
        <w:rPr>
          <w:rFonts w:ascii="Times New Roman" w:hAnsi="Times New Roman" w:cs="Times New Roman"/>
          <w:sz w:val="24"/>
          <w:szCs w:val="24"/>
        </w:rPr>
        <w:t>uznajemy się za związanych określonymi w niej wymaganiami i zasadami postępowania.</w:t>
      </w: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AAA">
        <w:rPr>
          <w:rFonts w:ascii="Times New Roman" w:hAnsi="Times New Roman" w:cs="Times New Roman"/>
          <w:sz w:val="24"/>
          <w:szCs w:val="24"/>
        </w:rPr>
        <w:t>Oświadczamy, że uważamy się za związanych nini</w:t>
      </w:r>
      <w:r>
        <w:rPr>
          <w:rFonts w:ascii="Times New Roman" w:hAnsi="Times New Roman" w:cs="Times New Roman"/>
          <w:sz w:val="24"/>
          <w:szCs w:val="24"/>
        </w:rPr>
        <w:t>ejszą ofertą na czas wskazany w </w:t>
      </w:r>
      <w:r w:rsidRPr="002B1AAA">
        <w:rPr>
          <w:rFonts w:ascii="Times New Roman" w:hAnsi="Times New Roman" w:cs="Times New Roman"/>
          <w:sz w:val="24"/>
          <w:szCs w:val="24"/>
        </w:rPr>
        <w:t>specyfikacji istotnych warunków zamówienia.</w:t>
      </w: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Pr="002B1AAA" w:rsidRDefault="00411289" w:rsidP="004112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zakresie części 1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terminala: ……………………………………………… zł brutto.</w:t>
      </w:r>
    </w:p>
    <w:p w:rsidR="00411289" w:rsidRPr="00454E9B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monitora: ……………………………………..…………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1</w:t>
      </w:r>
    </w:p>
    <w:p w:rsidR="00411289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lang w:eastAsia="pl-PL"/>
        </w:rPr>
        <w:t xml:space="preserve">Terminal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 xml:space="preserve">Ilość – 30 sztuk.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620"/>
        <w:gridCol w:w="5522"/>
        <w:gridCol w:w="1318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18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wg. CPU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Average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Marks:  min. 716</w:t>
            </w:r>
          </w:p>
        </w:tc>
        <w:tc>
          <w:tcPr>
            <w:tcW w:w="1318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 w:val="restart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GB</w:t>
            </w:r>
          </w:p>
        </w:tc>
        <w:tc>
          <w:tcPr>
            <w:tcW w:w="1318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rozbudowy do 4 GB</w:t>
            </w:r>
          </w:p>
        </w:tc>
        <w:tc>
          <w:tcPr>
            <w:tcW w:w="1318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Flash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8GB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operacyjny 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ThinOS</w:t>
            </w:r>
            <w:proofErr w:type="spellEnd"/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Protokoły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protokołów: </w:t>
            </w:r>
          </w:p>
          <w:p w:rsidR="00411289" w:rsidRPr="004E2695" w:rsidRDefault="00411289" w:rsidP="004112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PCoIP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411289" w:rsidRPr="004E2695" w:rsidRDefault="00411289" w:rsidP="004112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RDP (zgodny z Windows 10), </w:t>
            </w:r>
          </w:p>
          <w:p w:rsidR="00411289" w:rsidRPr="004E2695" w:rsidRDefault="00411289" w:rsidP="00411289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ICA,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zgodne z najnowszymi wersjami systemów wirtualizujących stacje robocze, między innymi Vmware Horizon,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Citrix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Xen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Microsoft Terminal Services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graficznego wg. GPU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G3D Mark:  min. 115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2560 x 1600 przy 32bpp,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DVI-I: 1920 x 1200 przy 32bpp.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dwóch cyfrowych wyświetlaczy o wysokiej rozdzielczości.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(DDC) dla automatycznego ustawiania rozdzielczości i częstotliwości odświeżania.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Sieć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Ethernet 10/100/1000 RJ-45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Opcjonalnie: wbudowana karta sieci bezprzewodowej 802.11 a/b/g/n z anteną dwuzakresową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Opcjonalnie: Moduł SFP wsparcie dla połączeń sieciowych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Fiber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NIC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Dźwięk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Kompozytowe złączne audio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1/8-inch mini 16-bit stereo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 wewnętrzny mono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 optyczna z rolką przewodowa, złącze USB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przewodowa, złącze USB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Interfejsy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DVI-I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x USB 2.0 lub lepszy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LAN (10/100/1000) RJ-45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Audio (wyjście)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Maksymalny Pobór mocy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11W lub mniej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10–40°C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</w:t>
            </w:r>
          </w:p>
        </w:tc>
        <w:tc>
          <w:tcPr>
            <w:tcW w:w="5522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10-95%  bez kondensacji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oprogramowa-nie</w:t>
            </w:r>
            <w:proofErr w:type="spellEnd"/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terminala pozwalające na aktualizację z jednej konsoli oprogramowania systemowego.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akcesoria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Kabel sieciowy kategorii 5e długości 5 m zakończony wtykami RJ45 w standardzie T-568B.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Podstawka pionowa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Slot blokady bezpieczeństwa (kabel blokady sprzedawany osobno)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Atesty i certyfikaty</w:t>
            </w: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German EKI-ITB 2000, ISO 9241-3/-8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cULus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60950, TÜV-GS, EN 60950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FCC Class B, CE, VCCI, C-Tick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WEEE, RoHS Compliant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Star®, EPEAT Silver listed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62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Dodatkowe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właściwości</w:t>
            </w:r>
            <w:proofErr w:type="spellEnd"/>
          </w:p>
        </w:tc>
        <w:tc>
          <w:tcPr>
            <w:tcW w:w="5522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 możliwości przechowywania danych/informacji lokalnie,</w:t>
            </w:r>
          </w:p>
          <w:p w:rsidR="00411289" w:rsidRPr="004E2695" w:rsidRDefault="00411289" w:rsidP="004112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operacyjny odporny na zagrożenia ze strony wirusów,</w:t>
            </w:r>
          </w:p>
          <w:p w:rsidR="00411289" w:rsidRPr="004E2695" w:rsidRDefault="00411289" w:rsidP="0041128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centralny system do zarządzania dostarczany przez producenta (minimalna ilość licencji to zakres obejmujący do 1000 terminali, z możliwością rozszerzenia ilości obsługiwanych terminali). System do zarządzania musi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umożliwiać między innymi: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konsoli zarządzania przez http,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dostęp do terminala poprzez VNC,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uaktualnianie systemu terminala,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WakeOnLan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wysłania informacji do terminala (do użytkownika), </w:t>
            </w:r>
          </w:p>
          <w:p w:rsidR="00411289" w:rsidRPr="004E2695" w:rsidRDefault="00411289" w:rsidP="00411289">
            <w:pPr>
              <w:numPr>
                <w:ilvl w:val="1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resetowanie ustawień terminala.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Monitor LCD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30 sztuk.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97"/>
        <w:gridCol w:w="5169"/>
        <w:gridCol w:w="1394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97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16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Minimalna przekątna ekranu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23,5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cali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przekątna ekranu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24,0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cali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Widoczny obszar ekranu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525 mm x 290 mm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Format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ekranu</w:t>
            </w:r>
            <w:proofErr w:type="spellEnd"/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Panoramiczny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panela LCD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TFT IPS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1920x1200 60 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plamki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0,275 mm lub mniejsza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Podstawowy: 1000:1 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Dynamiczny: 4000000:1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 lepsze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matrycy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6ms lub lepszy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Głośniki wbudowane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gniazda wejściowego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HDMI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D-SUB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Pozostałe złącza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USB 3.0 (typ B)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USB 2.0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USB 3.0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zużycie energii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 W lub mniej - tryb pracy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0,3 W lub mniej - tryb spoczynku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pochylenia: TAK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Regulacja wysokości: TAK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Obrotowa podstawa: TAK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Panel obrotowy: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Zgodny z normą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TCO, RoHS, EPEAT Gold, Energy Star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na ścianie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VESA 100x100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wyposażenie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Kabel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Kabel VGA, kabel zasilający, kabel USB, podstawka, skrócona instrukcja obsługi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16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Default="00411289" w:rsidP="0041128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 w:type="page"/>
      </w: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2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komputera przenośnego (1): …………………………… zł brutto.</w:t>
      </w:r>
    </w:p>
    <w:p w:rsidR="00411289" w:rsidRPr="00454E9B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komputera przenośnego (2): …………………………….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2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lang w:eastAsia="pl-PL"/>
        </w:rPr>
        <w:t xml:space="preserve">Komputer przenośny </w:t>
      </w:r>
      <w:r>
        <w:rPr>
          <w:rFonts w:ascii="Times New Roman" w:eastAsia="Times New Roman" w:hAnsi="Times New Roman" w:cs="Times New Roman"/>
          <w:b/>
          <w:lang w:eastAsia="pl-PL"/>
        </w:rPr>
        <w:t>(1)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2 sztuki.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lang w:eastAsia="pl-PL"/>
        </w:rPr>
        <w:tab/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7"/>
        <w:gridCol w:w="5446"/>
        <w:gridCol w:w="1394"/>
      </w:tblGrid>
      <w:tr w:rsidR="00411289" w:rsidRPr="004E2695" w:rsidTr="009170B7">
        <w:trPr>
          <w:cantSplit/>
        </w:trPr>
        <w:tc>
          <w:tcPr>
            <w:tcW w:w="993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7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wg. CPU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Average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CPU Marks:  min. 4814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16GB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pamięci: 16GB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Sloty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pamięci</w:t>
            </w:r>
          </w:p>
          <w:p w:rsidR="00411289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 (jeden).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wolnych 0 (zero)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Przekątna: 12,5 cala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ekranu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Full HD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Ekran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dotykowy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1920 x 1080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lepsza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Pojemność: 512 GB 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dysku: SSD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dysku: SATA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graficznego wg. GPU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G3D Mark:  min. 827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wskazujące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Trackpoint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Klawiatura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Podświetlana: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baterii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minimalny pracy na baterii [min]: 720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komór: 6 (3+3)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zewnętrzne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HDMI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x USB 3.0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RJ-45 (LAN)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Audio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Złącze stacji dokującej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wejście zasilania (DC-in)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10/100/1000 Mbit/s Ethernet RJ 45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kabel sieciowy kategorii 5e długości 5 m zakończony wtykami RJ45 w standardzie T-568B.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Karta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sieciowa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bezprzewodowa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Standard: IEEE 802.11ac/a/b/g/n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Bluetooth: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WWAN/3G: możliwość zamontowania modemu 3G lub LTE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IR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podczerwień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dźwiękowa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 Audio: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odczytywanych kart: SD Card, SDHC Card, MMC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głośników: 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kamera 1,0MPix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mikrofonowe: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Wzmocniona konstrukcja: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szyfrowania TPM: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Smart Card: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operacyjny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Microsoft Windows 10  Professional PL 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najnowszym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service-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packiem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Microsoft Windows 7  Professional PL 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najnowszym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service-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packiem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 do wszystkich urządzeń producenta komputera oraz pliki źródłowe systemów operacyjnych umieszczone na ukrytej partycji dysku twardego lub dołączonym nośniku.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Waga</w:t>
            </w:r>
            <w:proofErr w:type="spellEnd"/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 kg lub mniej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 w miejscu instalacji NBD on-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użytkownika w języku polskim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oprogramowa-nie</w:t>
            </w:r>
            <w:proofErr w:type="spellEnd"/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producenta komputera sprawdzające automatycznie najnowsze wersje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upgrade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-ów dla oprogramowania i zainstalowanych urządzeń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wymagania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Kompatybilność ze stacją dokującą Basic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Dock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Atesty i certyfikaty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bezpieczeństwa CE dla całego komputera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Microsoft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lang w:eastAsia="pl-PL"/>
        </w:rPr>
        <w:t xml:space="preserve">Komputer przenośny </w:t>
      </w:r>
      <w:r>
        <w:rPr>
          <w:rFonts w:ascii="Times New Roman" w:eastAsia="Times New Roman" w:hAnsi="Times New Roman" w:cs="Times New Roman"/>
          <w:b/>
          <w:lang w:eastAsia="pl-PL"/>
        </w:rPr>
        <w:t>(2)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1 sztuka.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lang w:eastAsia="pl-PL"/>
        </w:rPr>
        <w:tab/>
      </w: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7"/>
        <w:gridCol w:w="5446"/>
        <w:gridCol w:w="1394"/>
      </w:tblGrid>
      <w:tr w:rsidR="00411289" w:rsidRPr="004E2695" w:rsidTr="009170B7">
        <w:trPr>
          <w:cantSplit/>
        </w:trPr>
        <w:tc>
          <w:tcPr>
            <w:tcW w:w="993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7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Procesor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wg.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CPU Benchmarks, Average CPU Marks:  min. 4700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 w:val="restart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Pamięć RAM</w:t>
            </w: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8GB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ilość pamięci: 32GB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Sloty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pamięci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2 (dwa).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wolnych 1 (jeden)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Ekran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Przekątna: 15,6 cala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Typ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ekranu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Full HD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Ekran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dotykowy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Rozdzielczość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: 1920 x 1080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lub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lepsza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 twardy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Pojemność: 256 GB 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dysku: SSD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Kontroler dysku: SATA i M.2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graficzna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Wydajność procesora graficznego wg. GPU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Benchmarks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G3D Mark:  min. 940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wskazujące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Klawiatura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Podświetlana: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Numeryczna: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baterii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minimalny pracy na baterii [min]: 240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komór: 3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zewnętrzne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HDMI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USB 3.0 Power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Share</w:t>
            </w:r>
            <w:proofErr w:type="spellEnd"/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x USB 3.0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USB 2.0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RJ-45 (LAN)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połączone wejście słuchawkowe 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mikofonowe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x VGA 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x wejście zasilania (DC-in)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sieciowa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10/100/1000 Mbit/s Ethernet RJ 45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komplecie kabel sieciowy kategorii 5e długości 5 m zakończony wtykami RJ45 w standardzie T-568B.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Karta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sieciowa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bezprzewodowa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Standard: IEEE 802.11ac/a/b/g/n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Bluetooth: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 WWAN/3G: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IR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podczerwień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dźwiękowa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 Audio: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 odczytywanych kart: SD Card, SDHC Card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Multimedia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głośników: 2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Wbudowany mikrofon: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kamera: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mikrofonowe: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Wzmocniona konstrukcja: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szyfrowania TPM: 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Smart Card: NIE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operacyjny 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Microsoft Windows 10  Professional PL 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najnowszym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service-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packiem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Sterowniki do wszystkich urządzeń producenta komputera oraz pliki źródłowe systemów operacyjnych umieszczone na ukrytej partycji dysku twardego lub dołączonym nośniku.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Obudowa</w:t>
            </w:r>
            <w:proofErr w:type="spellEnd"/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Wzmocniona konstrukcja polegająca na zastosowaniu jednego dużego zawiasu a także polegająca na wykonaniu płyty pulpitu komputera z materiału  typu aluminium.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Waga</w:t>
            </w:r>
            <w:proofErr w:type="spellEnd"/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2.00 kg lub mniej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lata w miejscu instalacji NBD on-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przypadku uszkodzenia dysku twardego w okresie gwarancji jego nieodpłatna wymiana nastąpi bez zwrotu uszkodzonego dysku (dysk pozostaje własnością zamawiającego) z uwagi na poufne dane.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użytkownika w języku polskim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oprogramowa-nie</w:t>
            </w:r>
            <w:proofErr w:type="spellEnd"/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niezależne od systemu operacyjnego zainstalowanego na dysku twardym zapewniające nieodwracalne usunięcie z komputera krytycznych danych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producenta komputera sprawdzające automatycznie najnowsze wersje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upgrade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-ów dla oprogramowania i zainstalowanych urządzeń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do wykonywania kopii bezpieczeństwa systemu operacyjnego i danych użytkownika na dysku twardym, zewnętrznych dyskach, sieci, CD-ROM oraz na ich odtworzenie w przypadku awarii oprogramowania, nawet jeżeli system operacyjny nie może się uruchomić.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producenta komputera umożliwiające migrację danych istotnych dla użytkownika, ustawienia dla aplikacji, drukarek, połączeń sieci i osobistych preferencji z innego komputera do nowego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Atesty i certyfikaty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bezpieczeństwa CE dla całego komputera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993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7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Microsoft</w:t>
            </w:r>
          </w:p>
        </w:tc>
        <w:tc>
          <w:tcPr>
            <w:tcW w:w="5446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Microsoft potwierdzający poprawną współpracę oferowanego sprzętu z ww. systemem operacyjnym – wymagane stosowne dokumenty, będzie akceptowany wydruk ze strony WWW firmy Microsoft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FF6F76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3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Skanera biurkowego A3: ………………………………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Skanera biurkowego A4: ………………………………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3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Skaner biurkowy A3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2 sztuki.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039"/>
        <w:gridCol w:w="5027"/>
        <w:gridCol w:w="1394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39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027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Płaski, biurkowy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 światłoczuły 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CCD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Optyczna rozdzielczość skanowania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600x1200 DPI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Maks. rozdzielczość skanowania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19200 DPI - interpolowana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Głębia koloru 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48bit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Przycisk szybkiego dostępu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 przeglądowy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1,65s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prędkość skanowania (mono)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str./min.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prędkość skanowania (kolor)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str./min.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Pionowy wymian obszaru skanowania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431,8 mm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Poziomy wymian obszaru skanowania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304,8 mm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2.0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XP (32-bit)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XP (64-bit)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VISTA (32-bit)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VISTA (64-bit)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7 (32-bit)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7 (64-bit)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PageManager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ImageFolio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LE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Twain Scan Driver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Nie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więcej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niż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7.7 kg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39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5027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 miesięcy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Skaner biurkowy A4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4 sztuki.</w:t>
      </w:r>
    </w:p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skanera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Pionowy, biurkowy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 światłoczuły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Kolorowe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matryce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CCD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Biała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matryca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LED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Optyczna rozdzielczość skanowania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DPI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wyjściowa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(24-bitowy)</w:t>
            </w:r>
          </w:p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(8-bitów)</w:t>
            </w:r>
          </w:p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monochromatyczny</w:t>
            </w:r>
          </w:p>
          <w:p w:rsidR="00411289" w:rsidRPr="004E2695" w:rsidRDefault="00411289" w:rsidP="00411289">
            <w:pPr>
              <w:numPr>
                <w:ilvl w:val="0"/>
                <w:numId w:val="16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50 do 600 DPI z możliwością regulacji co 1 DPI, 1200 DPI (Podczas skanowania w wysokiej rozdzielczości (600 DPI i wyższej) mogą wystąpić ograniczenia w skanowaniu zależne od trybu skanowania, rozmiaru dokumentu i dostępnej pamięci).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Wyjściowa głębia kolorów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 (24-bitowy)</w:t>
            </w:r>
          </w:p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Skala szarości (8-bitów)</w:t>
            </w:r>
          </w:p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monochromatyczny (1-bit)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Wewnętrzne przetwarzanie obrazu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65536 poziomów (16 bitów)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przetwarzania obrazu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(kolor wysuwu RGB, prostowanie, kadrowanie)</w:t>
            </w:r>
          </w:p>
          <w:p w:rsidR="00411289" w:rsidRPr="004E2695" w:rsidRDefault="00411289" w:rsidP="0041128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(wiele obrazów, pomijanie pustej strony, i-DTC, Advanced-DTC,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Simplified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-DTC,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automatyczny kolorowy, prostowanie i kadrowanie, usuwanie dziurek, kadrowanie tabulatorów, oddzielanie góry i dołu, dyfuzja błędów, wahania, usuwanie mory, podkreślanie obrazu, oczyszczanie kolorów, usuwanie kolorów (R, G, B, brak, biały, wskazany, nasycenie kolorów), naprawa krawędzi, redukcja smug w pionie)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Prędkość skanowania (A4, tryb portretu)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ADF:  Jednostronny: 80 str./min, dwustronny: 160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./min  (200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300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Pojemność podajnika ADF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 arkuszy (A4: 80 g/m² 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rozmiar dokumentu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50,8 mm x 54 mm (krajobraz/portret)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Max. rozmiar dokumentu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 mm x 355,6 mm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dokumentu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7"/>
              </w:numPr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216 mm x 5 588 mm (Skanowanie dokumentów przekraczających 8,5 cala długości ograniczone do użycia sterownika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PaperStream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IP w rozdzielczości 200 DPI lub mniejszej. 300 DPI to 220 cali.)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Przepustowość dziennie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4000 stron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Gramatura papieru 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(grubość)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Letter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od 27 g/m² do 413 g/m²,</w:t>
            </w:r>
          </w:p>
          <w:p w:rsidR="00411289" w:rsidRPr="004E2695" w:rsidRDefault="00411289" w:rsidP="00411289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Arkusze A8: od 127 g/m² do 209 g/m²</w:t>
            </w:r>
          </w:p>
          <w:p w:rsidR="00411289" w:rsidRPr="004E2695" w:rsidRDefault="00411289" w:rsidP="00411289">
            <w:pPr>
              <w:numPr>
                <w:ilvl w:val="0"/>
                <w:numId w:val="18"/>
              </w:num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Karta: do 1,4 mm w trybie portretu i krajobrazu (Możliwość skanowania do 3 kart jednocześnie). 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 3.0/ USB 2.0/ USB 1.1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systemy operacyjne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Windows® 10 (32-/64-bitowy), 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Windows® 8 / 8.1 (32-/64-bitowy),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Windows® 7 (32-/64-bitowy),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Vista® (32-/64-bitowy),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XP® (32-/64-bitowy),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Server® 2012 (64-bitowy),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Server® 2012 R2 (64-bitowy),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Windows Server® 2008 (32-/64-bitowy),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Server® 2008 R2 (64-bitowy)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Dołączone oprogramowanie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Sterownik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IP (TWAIN/ISIS),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Software Operation Panel,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Error Recovery Guide,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Capture,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ScanSnap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Manager for fi Series,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ABBYY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FineReader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for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ScanSnap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Scanner Central Admin Agent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Opcje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2D Barcode for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PaperStream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imprinter,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arkusz nośny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funkcje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Obsługa skanowania wypukłych kart,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skanowanie długich dokumentów,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zarządzanie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Scanner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Central Admin, </w:t>
            </w:r>
          </w:p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USB 3.0, 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Moduł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iSOP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Intelligent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Sonic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Paper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Protection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— inteligentna akustyczna ochrona skanowanych dokumentów), 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Automatyczne: rozpoznawanie kolorów, wykrywanie formatu papieru, korekta skosów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dotyczące zasilania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100 do 240 V AC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energii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Praca: 38 W lub mniej, </w:t>
            </w:r>
          </w:p>
          <w:p w:rsidR="00411289" w:rsidRPr="004E2695" w:rsidRDefault="00411289" w:rsidP="0041128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Tryb uśpienia: 1,8 W, </w:t>
            </w:r>
          </w:p>
          <w:p w:rsidR="00411289" w:rsidRPr="004E2695" w:rsidRDefault="00411289" w:rsidP="00411289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gotowości 0,35 W.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więcej niż 4,2 kg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11289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wymaganiami ekologicznymi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ENERGY STAR® / RoHS / EPEAT Silver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0–35°C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20-80%  bez kondensacji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 miesiące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 opakowania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Podajnik papieru ADF, </w:t>
            </w:r>
          </w:p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AC, </w:t>
            </w:r>
          </w:p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zasilacz sieciowy, </w:t>
            </w:r>
          </w:p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przewód USB, </w:t>
            </w:r>
          </w:p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instalacyjny dysk DVD-ROM, </w:t>
            </w:r>
          </w:p>
          <w:p w:rsidR="00411289" w:rsidRPr="004E2695" w:rsidRDefault="00411289" w:rsidP="00411289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Przewodnik Pierwsze Kroki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4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Licencji na oprogramowanie do wirtualizacji stacji roboczych: ………………………………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4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Licencje na oprogramowanie do wirtualizacji stacji roboczych dla nazwanych użytkowników</w:t>
      </w: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50 sztuk.</w:t>
      </w:r>
    </w:p>
    <w:p w:rsidR="00411289" w:rsidRPr="007A7B97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Zawartość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wraz z oprogramowaniem do zarządzania i monitorowania środowiska VDI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umożliwić jednoczesną pracę co najmniej 50 wirtualnym stacjom roboczym (łącznie),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systemu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wspierać co najmniej Microsoft Windows jako systemy operacyjne zainstalowane na wirtualnych stacjach roboczych.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do wirtualizacji stacji roboczych musi wspierać dostęp do wirtualnych stacji roboczych przez aplikację kliencką, która można zainstalować na: Microsoft Windows,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MacOS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X, Linux, Android oraz dostęp do stacji roboczych przez terminal typu Zero Client/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Client. Dla pozostałych systemów operacyjnych musi być możliwy dostęp bezpośrednio przez przeglądarkę internetową obsługującą HTML5.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Konfiguracja i zarządzanie dostępem do sesji i aplikacji terminalowych musi być realizowana z poziomu tej samej pojedynczej konsoli zarządzającej.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Instancje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posiadać możliwość instalacji więcej niż jednej instancji serwera zarządzającego połączeniami, tak aby w przypadku awarii takiego serwera zapewnić możliwość nawiązania nowej sesji przez inny serwer zarządzający.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Centralna konsola zarządzająca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centralnej konsoli zarządzającej musi być możliwy przy wykorzystaniu przeglądarki.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Centralna konsola do zarządzania musi posiadać możliwość integracji z modułem autoryzacji użytkowników.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Centralna konsola do zarządzania musi posiadać możliwość przydzielania i konfiguracji uprawnień do poszczególnych wirtualnych stacji roboczych lub grup wirtualnych stacji roboczych.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Grupy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zapewniać możliwość szybkiego dynamicznego tworzenia grup wielu nowych wirtualnych stacji roboczych oraz tworzenia grup wirtualnych stacji w skład których wchodzą stacje już istniejące.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zapewniać możliwość tworzenia grup wirtualnych stacji roboczych, w których:</w:t>
            </w:r>
          </w:p>
          <w:p w:rsidR="00411289" w:rsidRPr="004E2695" w:rsidRDefault="00411289" w:rsidP="00411289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przypisanie użytkownika do wirtualnej stacji roboczej następuje na stałe po pierwszym zalogowaniu i wówczas wszystkie dane użytkownika pozostają zapisane pomimo jego wylogowania,</w:t>
            </w:r>
          </w:p>
          <w:p w:rsidR="00411289" w:rsidRPr="004E2695" w:rsidRDefault="00411289" w:rsidP="00411289">
            <w:pPr>
              <w:numPr>
                <w:ilvl w:val="0"/>
                <w:numId w:val="21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przypisanie użytkownika do wirtualnej stacji roboczej następuje przy każdym kolejnym logowaniu i wówczas użytkownik za każdym razem otrzymuje nową, niezmodyfikowaną wirtualną stację roboczą.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zapewniać możliwość dynamicznego tworzenia grup wielu wirtualnych stacji roboczych zrealizowanych w taki sposób, że użytkownicy łączą się jednocześnie do jednego wstępnie skonfigurowanego obrazu wirtualnej stacji roboczej udostępnionego w trybie tylko do odczytu oraz dysku w trybie do odczytu i zapisu, na którym są przechowywane jego dane i profil.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Przekierowanie profili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zawierać mechanizmy obsługi przekierowania profili i ustawień użytkownika niezależnie od mechanizmów oferowanych przez system operacyjny w wirtualnym desktopie (natywna wirtualizacja profili użytkownika).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Dyski USB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do wirtualizacji stacji roboczych musi zapewniać mechanizm pozwalający na podłączenie do wirtualnej stacji roboczej urządzeń typu dysk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usb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pendrive poprzez włączenie do portu USB urządzenia fizycznego na którym zainstalowana jest aplikacja klienta.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Aplikacje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zapewniać możliwość wirtualizacji wybranych aplikacji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zwirtualizowana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aplikacja ma postać pojedynczego pliku .exe lub .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z możliwością uzależnia uruchomienia tej aplikacji od uprawnień użytkownika w module autoryzacji użytkowników.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do wirtualizacji stacji roboczych musi zapewniać wbudowane mechanizmy do dostarczania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zwirtualizowanych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aplikacji poprzez dostarczenie całej aplikacji do wirtualnej stacji roboczej lub jej streaming.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Wydruki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zapewniać mechanizm umożliwiający wydruk danych stworzonych w wirtualnej stacji roboczej na drukarkach lokalnych lub sieciowych podłączonych do urządzenia fizycznego na którym zainstalowana jest aplikacja klienta.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Alokacja pamięci RAM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Warstwa wirtualizacji musi posiadać możliwość alokacji dla wirtualnych stacji roboczych większej ilości pamięci RAM niż fizycznie zainstalowanej w serwerze w celu osiągnięcia maksymalnego możliwego stopnia konsolidacji.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procesorów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musi zapewnić możliwość skonfigurowania wirtualnych stacji roboczych jedno lub wieloprocesorowych, posiadających od 1 do 4 procesorów.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Aplikacje 3D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do wirtualizacji musi zapewnić obsługę aplikacji 3D wewnątrz wirtualnych stacji roboczych wykorzystujących API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OpenGL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DirectX bez obciążania procesorów fizycznych w serwerach.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rozproszona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stacji roboczych musi umożliwiać instalację w co najmniej dwóch centrach przetwarzania danych rozdzielonych geograficznie pozostawiając możliwość centralnego zarządzania środowiskiem.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Wielkość pamięci RAM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do wirtualizacji musi zapewnić możliwość skonfigurowania wirtualnych stacji roboczych posiadających do 255 GB pamięci RAM.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Diagnostyka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umożliwiać szybkie diagnozowanie ewentualnych nieprawidłowości w działaniu środowiska i wyświetlanie odpowiedniej sesji użytkownika, która powoduje nieprawidłowości.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dostępowy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posiadać moduł portalu dostępowego służącego do udostępniania użytkownikom zasobów aplikacyjnych.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dostępowy musi być dostępny przez dowolną przeglądarkę obsługującą HTML.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dostępowy musi zapewnić użytkownikowi możliwość uruchamiania różnego typu aplikacji, w szczególności: sesji lub aplikacji terminalowej RDSH, aplikacji web wraz z integracją logowania, binarnych aplikacji wirtualnych w postaci kontenerów .exe, sesji do wirtualnej stacji roboczej zarówno przez dedykowanego klienta jak i bezpośrednio w przeglądarce.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dostępowy musi umożliwić integrację z aplikacjami typu web zamawiającego przy wykorzystaniu standardu SAML 1.1 i 2.0 oraz WS-FED w celu zapewnienia pojedynczego logowania do aplikacji (SSO).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musi umożliwiać stworzenie katalogu aplikacji dostępnych dla użytkowników w modelu samoobsługowym.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musi zapewnić możliwość definiowania polityk dla poszczególnych aplikacji określających parametry takie jak podsieci z których są dostępne.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Agent portalu dostępowego instalowany na systemie Windows musi umożliwiać przypisywanie i synchronizację aplikacji binarnych z systemem operacyjnym użytkownika na podstawie jego przynależności do grupy w module autoryzacji użytkowników.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Portal dostępowy musi zapewnić integrację z rozwiązaniem obsługującym infrastrukturę wirtualnych stacji roboczych, która polegać ma na zapewnieniu dostępu do sesji zdalnej bezpośrednio w przeglądarce z zastosowaniem pojedynczego logowania (SSO).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sesji zdalnej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 do sesji zdalnej wirtualnej stacji roboczej musi być niezależny od systemu operacyjnego klienta i bazować jedynie na możliwościach przeglądarki bez konieczności instalacji dodatkowego oprogramowania.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5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Oprogramowania backupowego: ………………………zł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5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</w:t>
      </w: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backupowe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3 sztuki.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ogólne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współpracować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infrastrukturą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wersji 4.1, 5.0, 5.1, 5.5, 6.0 oraz Microsoft Hyper-V 2012, 2012 R2 i 2016. Wszystkie funkcjonalności w specyfikacji muszą być dostępne na wszystkich wspieranych platformach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wirtualizacyjnych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chyba, że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wyszcze-gólniono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inaczej.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współpracować z hostami zarządzanymi przez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pojedynczymi hostami.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współpracować z hostami zarządzanymi przez System Center Virtual Machine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Manger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klastrami hostów oraz pojedynczymi hostami.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zapewniać tworzenie kopii zapasowych wszystkich systemów operacyjnych maszyn wirtualnych wspieranych przez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Hyper-V.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 koszty posiadania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być licencjonowanie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modelu “per-CPU”. Wszystkie funkcjonalności zawarte w tym dokumencie powinny być zapewnione w tej licencji. Jakiekolwiek dodatkowe licencjonowanie (per zabezpieczony TB,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dodat-kowo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płatna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deduplikacja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nie jest dozwolone.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być niezależne sprzętowo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umożliwiać wykorzystanie dowolnej platformy serwerowej i dyskowej.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tworzyć “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samowys-tarczalne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archiwa do odzyskania których nie wymagana jest osobna baza danych z metadanymi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deduplikowanych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bloków.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mechanizmy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deduplikacji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kompresji w celu zmniejszenia wielkości archiwów. Włączenie tych mechanizmów nie może skutkować utratą jakichkolwiek funkcjonalności wymienionych w tej specyfikacji.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nie może przechowywać danych o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deduplikacji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centralnej bazie. Utrata bazy danych używanej przez oprogramowanie nie może prowadzić do utraty możliwości odtworzenia backupu. Metadane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deduplikacji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muszą być przechowywane w plikach backupu.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nie może instalować żadnych stałych agentów wymagających wdrożenia czy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upgradowania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maszyny wirtualnej dla jakichkolwiek funkcjonalności backupu lub odtwarzania.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zapewniać backup jednoprzebiegowy - nawet w przypadku wymaga-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odtworzenia.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zapewniać mechanizmy informowania o wykonaniu/błędzie zadania poprzez email lub SNMP. W środowisku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musi mieć możliwość aktualizacji pola „notatki” na wirtualnej maszynie.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możliwość uruchamiania dowolnych skryptów przed i po zadaniu backupowym lub przed i po wykonaniu zadania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snapshota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środowisku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oferować portal samo-obsługowy, umożliwiający odtwarzanie użytkownikom wirtualnych maszyn, obiektów MS Exchange i baz danych MS SQL oraz Oracle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 tym odtwarzanie point-in-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zapewniać bezpośrednią integrację 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vCloud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5.5, 5.6, 8.0, 8.10 i archiwizować metadane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Musi też umożliwiać odtwarzanie tych metadanych do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wbudowane mechanizmy backupu konfiguracji w celu prostego odtworzenia systemu po całkowitej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reinstalacji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wbudowane mechanizmy szyfrowania zarówno plików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backupami jak i transmisji sieciowej. Włączenie szyfrowania nie może skutkować utratą jakiejkolwiek funkcjonalności wymienionej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tej specyfikacji.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oferować zarządzanie kluczami w przypadku utraty podstawowego klucza.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wspierać backup maszyn wirtualnych używających współdzielonych dysków VHDX na Hyper-V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shared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VHDX).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posiadać architekturę klient/serwer z możliwością instalacji wielu instancji konsoli administracyjnych.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RPO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wykorzystywać mechanizmy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Change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Block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Tracking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wszystkich wspieranych platformach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wirtualizacyjnych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Mechanizmy muszą być certyfikowane przez dostawcę platformy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wirtualizacyjnej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oferować możliwość sterowania obciążeniem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storage'u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produkcyjnego tak aby nie przekraczane były skonfigurowane przez administratora backupu poziomy latencji. Funkcjonalność ta musi być dostępna na wszystkich wspieranych platformach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wirtualizacyjnych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automatycznie wykrywać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usuwać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snapshoty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-sieroty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orphaned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snapshots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które mogą zakłócić poprawne wykonanie backupu. Proces ten nie może wymagać interakcji administratora.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wspierać kopiowanie backupów na taśmy wraz z pełnym śledzeniem wirtualnych maszyn.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możliwość wydzielenia osobnej roli typu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tape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server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mieć możliwość kopiowania backupów do lokalizacji zdalnej.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mieć możliwość tworzenia retencji GFS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Grandfather-Father-Son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umieć korzystać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protokołu DDBOOST w przypadku gdy repozytorium backupów jest umiejscowione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EMC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DataDomain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Funkcjonalność powinna wspierać łącze sieciowe lub FC.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umieć korzystać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protokołu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Catalyst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przypadku gdy repozytorium backupów jest umiejscowione na HPE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StoreOnce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Funkcjonalność powinna wspierać łącze sieciowe lub FC.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BlockClone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API w przypadku użycia Windows Server 2016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systemem pliku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 repozytorium backupu.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możliwość replikacji włączonych wirtualnych maszyn bezpośrednio 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infrastruktury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pomiędzy hostami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ESXi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włączając asynchroniczną replikacją ciągłą. Dodatkowo oprogramowanie musi mieć możliwość użycia plików kopii zapasowych jako źródła replikacji. 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umożliwiać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przecho-wywanie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punktów przywracania dla replik.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umożliwiać wykorzystanie istniejących w infrastrukturze wirtualnych maszyn jako źródła do dalszej replikacji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replica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seeding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posiadać takie same funkcjonalności replikacji dla Hyper-V.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wykorzystywać wszystkie oferowane przez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hypervisor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tryby transportu (sieć, hot-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LAN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Free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-SAN).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dawać możliwość tworzenia backupów ad-hoc z konsoli jak i z klienta webowego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przetwarzać wiele wirtualnych dysków jednocześnie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parallel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processing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Wymagania RTO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umożliwić uruchomienie wielu maszyn wirtualnych bezpośrednio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zdeduplikowanego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skompresowanego pliku backupu, z dowolnego punktu przywracania, bez potrzeby kopiowania jej 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produkcyjny. Funkcjonalność musi być oferowana niezależnie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rodzaju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storage’u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użytego do przechowywania kopii zapasowych. Dla środowiska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powinien być wykorzystany wbudowany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oprogramowanie serwer NFS. Dla Hyper-V powinna być zapewniona taka sama funkcjonalność realizowana wewnętrznymi mechanizmami oprogramowania.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pozwalać na migrację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on-line tak uruchomionych maszyn 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storage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produkcyjny. Migracja powinna odbywać się mechanizmami wbudowanymi w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hypervisor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Jeżeli licencja 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hypervisor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posiada takich funkcjonalności - oprogramowanie musi realizować jaką migrację swoimi mechanizmami.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umożliwiać pełne odtworzenie wirtualnej maszyny, plików konfiguracji i dysków.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umożliwiać pełne odtworzenie wirtualnej maszyny bezpośrednio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 Microsoft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Azure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umożliwić odtworzenie plików na maszynę operatora, lub na serwer produkcyjny bez potrzeby użycia agenta instalowanego wewnątrz wirtualnej maszyny. Funkcjonalność ta nie powinna być ograniczona wielkością i liczbą przywracanych plików.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możliwość odtworzenia plików bezpośrednio do maszyny wirtualnej poprzez sieć, przy pomocy VIX API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dla platformy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PowerShell Direct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dla platformy Hyper-V.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wspierać odtwarzanie plików z następujących systemów plików: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Linux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ext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ext2, ext3, ext4,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ReiserFS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(Reiser3), JFS, XFS,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Btrfs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),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BSD (UFS, UFS2), 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Solaris (ZFS, UFS), 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Mac (HFS, HFS+), 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Windows (NTFS, FAT, FAT32,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ReFS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), </w:t>
            </w:r>
          </w:p>
          <w:p w:rsidR="00411289" w:rsidRPr="004E2695" w:rsidRDefault="00411289" w:rsidP="00411289">
            <w:pPr>
              <w:numPr>
                <w:ilvl w:val="0"/>
                <w:numId w:val="34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Novell OES (NSS). 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przywracanie plików z partycji Linux LVM oraz Windows Storage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Spaces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umożliwiać szybkie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obiektów aplikacji bez użycia jakiegokolwiek agenta zainstalowanego wewnątrz maszyny wirtualnej.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dowolnych obiektów i dowolnych atrybutów Active Directory włączając hasło, obiekty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Policy, partycja konfiguracji AD, rekordy DNS zintegrowane z AD.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Microsoft Exchange 2010 i nowszych (dowolny obiekt w tym obiekty w folderze "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Permanently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Deleted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Objects").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Microsoft SQL 2005 i nowsze włączając bazy danych z opcją odtwarzania point-in-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tabele, schemat.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Microsoft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Sharepoint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2010 i nowsze. Opcja odtworzenia elementów, witryn, uprawnień.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wspierać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odtwarzanie baz danych Oracle z opcją odtwarzanie point-in-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time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Funkcjonalność ta musi być dostępna dla baz uruchomionych w środowiskach Windows oraz Linux.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Funkcjonalność ta nie może wymagać pełnego odtworzenia wirtualnej maszyny ani jej uruchomienia.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indeksować pliki Windows i Linux w celu szybkiego wyszukiwania plików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plikach backupowych.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Oprogramowanie musi używać mechanizmów VSS wbudowanych w system operacyjny Microsoft Windows.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Oprogramowanie musi wspierać także specyficzne metody odtwarzania w tym "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reverse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CBT" oraz odtwarzanie z wykorzystaniem sieci SAN.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ryzyka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dawać możliwość stworzenia laboratorium (izolowane środowisko) dla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Hyper-V używając wirtualnych maszyn uruchamianych bezpośrednio z plików backupu. Dla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VMware’a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oprogramowanie musi pozwalać na uruchomienie takiego środowiska bezpośrednio ze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snapshotów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macierzowych stworzonych na wspieranych urządzeniach.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wirtualnej maszynie. Testy muszą być przeprowadzone bez interakcji z administratorem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Oprogramowanie musi mieć podobne mechanizmy dla replik w środowisku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zapewnić możliwość monitorowania środowiska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opartego 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vSphere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Microsoft Hyper-V bez potrzeby korzystania z narzędzi firm trzecich.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umożliwiać monitorowanie środowiska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wersji 4.1, 5.x oraz 6.0 – zarówno w bezpłatnej wersji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ESXi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 i w pełnej wersji ESX/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ESXi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zarządzane przez konsole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Server lub pracujące samodzielnie.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umożliwiać monitorowanie środowiska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wirtualizacyjnego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Microsoft Hyper-V 2008 R2 SP1, 2012, 2012 R2 oraz 2016 zarówno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wersji darmowej jak i zawartej w płatnej licencji Microsoft Server zarządzane poprzez System Center Virtual Machine Manager lub pracujące samodzielnie.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status „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” i być przetestowany i certyfikowany przez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instalacji </w:t>
            </w:r>
          </w:p>
          <w:p w:rsidR="00411289" w:rsidRPr="004E2695" w:rsidRDefault="00411289" w:rsidP="009170B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systemach operacyjnych w wersjach 64 bitowych: 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Microsoft Windows 2008 SP2 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Microsoft Windows 2008 R2 SP1 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7 SP1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8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2012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2012 R2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8.1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</w:t>
            </w:r>
          </w:p>
          <w:p w:rsidR="00411289" w:rsidRPr="004E2695" w:rsidRDefault="00411289" w:rsidP="00411289">
            <w:pPr>
              <w:numPr>
                <w:ilvl w:val="0"/>
                <w:numId w:val="35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2016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obsługiwać następujące bazy danych w wersjach 32 i 64 bitowych:</w:t>
            </w:r>
          </w:p>
          <w:p w:rsidR="00411289" w:rsidRPr="004E2695" w:rsidRDefault="00411289" w:rsidP="00411289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2008</w:t>
            </w:r>
          </w:p>
          <w:p w:rsidR="00411289" w:rsidRPr="004E2695" w:rsidRDefault="00411289" w:rsidP="00411289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2008 R2</w:t>
            </w:r>
          </w:p>
          <w:p w:rsidR="00411289" w:rsidRPr="004E2695" w:rsidRDefault="00411289" w:rsidP="00411289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2012 R2</w:t>
            </w:r>
          </w:p>
          <w:p w:rsidR="00411289" w:rsidRPr="004E2695" w:rsidRDefault="00411289" w:rsidP="00411289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2014</w:t>
            </w:r>
          </w:p>
          <w:p w:rsidR="00411289" w:rsidRPr="004E2695" w:rsidRDefault="00411289" w:rsidP="00411289">
            <w:pPr>
              <w:numPr>
                <w:ilvl w:val="0"/>
                <w:numId w:val="36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2016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umożliwiać kategoryzacje obiektów infrastruktury wirtualnej niezależnie od hierarchii stworzonej w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umożliwiać tworzenie alarmów dla całych grup wirtualnych maszyn jak i pojedynczych wirtualnych maszyn.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dawać możliwość układania terminarza raportów i wysyłania tych raportów przy pomocy poczty elektronicznej w formacie HTML oraz Excel.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dawać możliwość podłączenia się 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kilku instancji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Server i serwerów Hyper-V  jednocześnie, w celu centralnego monitorowania wielu środowisk.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Silnik raportowania powinien być oparty o SQL Server Reporting Services w celu zapewnienia bezpiecznego dostępu do raportów dla wielu użytkowników z uwzględnieniem ról, jakie pełnią w organizacji.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wbudowane predefiniowane zestawy alarmów wraz z możliwością tworzenia własnych alarmów i zdarzeń przez administratora.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wbudowane połączenie z bazą wiedzy opisującą problemy z predefiniowanych alarmów.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centralną konsolę z suma-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rycznym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podglądem wszystkich obiektów infrastruktury wirtualnej (ang. Dashboard).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monitorowania platformy sprzętowej, na której jest zainstalowana infrastruktura wirtualna.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zapewnić możliwość podłączenia się do wirtualnej maszyny (tryb konsoli) bezpośrednio z narzędzia monitorującego.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integracji 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oprogra-mowaniem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tworzenia kopii zapasowych tego samego producenta.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monitorowania obciążenia serwerów backupowych, ilości zabezpieczanych danych oraz statusu zadań kopii zapasowych, replikacji oraz weryfikacji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odzyskiwalności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maszyn wirtualnych.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monitorowania infrastruktury, zależnego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uprawnień nadanym użytkownikom dla platformy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monitorowania instancji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vCloud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Director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wersji 5.5, 5.6, 8.0 oraz 8.10.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Raportowanie</w:t>
            </w:r>
          </w:p>
        </w:tc>
        <w:tc>
          <w:tcPr>
            <w:tcW w:w="5200" w:type="dxa"/>
          </w:tcPr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raportowania musi umożliwić tworzenie raportów z infrastruktury wirtualnej bazującej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ESX/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ESXi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4.1, 5.x oraz 6.0,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Server 4.1, 5.x oraz 6.0 jak również Microsoft Hyper-V 2008 R2 SP1, 2012, 2012 R2i 2016.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wspierać wiele instancji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vCenter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Server i Microsoft Hyper-V jednocześnie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konieczności instalowania dodatkowych modułów.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być certyfikowany przez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posiadać status „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Ready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instalować się na następujących systemach operacyjnych: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Microsoft Windows 2008 SP2 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Microsoft Windows 2008 R2 SP1 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7 SP1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8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2012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2012 R2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8.1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10</w:t>
            </w:r>
          </w:p>
          <w:p w:rsidR="00411289" w:rsidRPr="004E2695" w:rsidRDefault="00411289" w:rsidP="00411289">
            <w:pPr>
              <w:numPr>
                <w:ilvl w:val="0"/>
                <w:numId w:val="37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2016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wspierać jako silnik bazodanowy następujące bazy danych:</w:t>
            </w:r>
          </w:p>
          <w:p w:rsidR="00411289" w:rsidRPr="004E2695" w:rsidRDefault="00411289" w:rsidP="00411289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2008</w:t>
            </w:r>
          </w:p>
          <w:p w:rsidR="00411289" w:rsidRPr="004E2695" w:rsidRDefault="00411289" w:rsidP="00411289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2008 R2</w:t>
            </w:r>
          </w:p>
          <w:p w:rsidR="00411289" w:rsidRPr="004E2695" w:rsidRDefault="00411289" w:rsidP="00411289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2012</w:t>
            </w:r>
          </w:p>
          <w:p w:rsidR="00411289" w:rsidRPr="004E2695" w:rsidRDefault="00411289" w:rsidP="00411289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2014</w:t>
            </w:r>
          </w:p>
          <w:p w:rsidR="00411289" w:rsidRPr="004E2695" w:rsidRDefault="00411289" w:rsidP="00411289">
            <w:pPr>
              <w:numPr>
                <w:ilvl w:val="0"/>
                <w:numId w:val="38"/>
              </w:num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SQL Server 2016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do prezentacji raportów powinien używać SQL Server Reporting Services w celu jednoczesnego dostępu do raportów wielu użytkowników z określonymi przez administrator systemu uprawnieniami.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być systemem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bezagentowym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Nie dopuszcza się możliwości instalowania przez system agentów na monitorowanych hostach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ESXi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Hyper-V.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eksportowania raportów do formatów Microsoft Word, Microsoft Excel, Microsoft Visio, Adobe PDF.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ustawienia harmonogramu kolekcji danych z monitorowanych systemów jak również możliwość tworzenia zadań kolekcjonowania danych ad-hoc.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ustawienia harmonogramu generowania raportów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dostarczania ich do odbiorców w określonych przez administratora interwałach.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interwał czasowy dla zadań kolekcjonowania i raportowania musi wynosić min 1 godzinę.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w raportach musi mieć możliwość uwzględniania informacji o zmianach konfiguracji monitorowanych systemów.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generowania raportów z dowolnego punktu w czasie zakładając, że informacje z tego czasu nie zostały usunięte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bazy danych.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posiadać predefiniowane szablony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możliwością tworzenia nowych jak i modyfikacji wbudowanych.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analizowania „przeszacowanych” wirtualnych maszyn wraz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sugestią zmian w celu optymalnego wykorzystania fizycznej infrastruktury.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generowania raportów na podstawie danych uzyskanych 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oprogramowania do tworzenia kopii zapasowych tego samego producenta.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generowania raportu dotyczącego zabezpieczanych maszyn wirtualnych, zdefiniowanych zadań tworzenia kopii zapasowych oraz replikacji jak również wykorzystania zasobów serwerów backupowych.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generowania raportu planowania pojemności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capacity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planning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bazującego na scenariuszach ‘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what-if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’.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musi mieć możliwość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granularnego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raportowania infrastruktury, zależnego </w:t>
            </w: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uprawnień nadanym użytkownikom dla platformy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VMware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generowania raportów dotyczących tzw. migawek-sierot (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orphaned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snapshots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:rsidR="00411289" w:rsidRPr="004E2695" w:rsidRDefault="00411289" w:rsidP="009170B7">
            <w:pPr>
              <w:spacing w:after="0" w:line="240" w:lineRule="auto"/>
              <w:ind w:left="144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musi mieć możliwość generowania personalizowanych raportów zawierających informacje z dowolnych predefiniowanych raportów w pojedynczym dokumencie.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 w:type="page"/>
      </w: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6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Oprogramowania systemowego (1): ………………………zł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Oprogramowania systemowego (2) 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Oprogramowania bazodanowego 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Oprogramowania biurowego : …………………………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6</w:t>
      </w: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</w:t>
      </w: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systemowe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(1)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–8 sztuk.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oprogramowania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Windows 2016 Server DC CORE 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językowa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licencji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licencja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edukacyjna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OS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Server 2016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Nośnik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sztuka na każde 8 rdzeni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</w:t>
      </w: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systemowe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(2)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–50 sztuk.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11289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oprogramowania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Windows Remote Desktop Services 2016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UsrCAL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językowa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licencji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licencja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edukacyjna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OS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Server 2016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</w:t>
      </w: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bazodanowe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–2 sztuki.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oprogramowania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SQL Server  STD 2017 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językowa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licencji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licencja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edukacyjna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Platforma OS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Microsoft Windows Server 2016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</w:t>
      </w: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biurowe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80 sztuk.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5200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0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parametru</w:t>
            </w:r>
          </w:p>
        </w:tc>
        <w:tc>
          <w:tcPr>
            <w:tcW w:w="520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Rodzina oprogramowania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Office 2016 Professional Plus 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językowa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Wersja produktu 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 w:val="restart"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 licencji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licencja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Merge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Wersja edukacyjna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Nośnik</w:t>
            </w:r>
          </w:p>
        </w:tc>
        <w:tc>
          <w:tcPr>
            <w:tcW w:w="520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sztuka na każde 10 licencji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oprogramowania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oprogramowania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br w:type="page"/>
      </w:r>
    </w:p>
    <w:p w:rsidR="00411289" w:rsidRPr="002B1AAA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36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Składając ofertę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przedmiotowym postępowaniu na dostawę sprzętu komputerowego oferujemy wykonanie zamówienia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7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707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następujących warunkach: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Dysku twardego 500 GB: ………………………zł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Dysku twardego 1 TB: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Dysku twardego 2 TB: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Dysku twardego 256 GB: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Dysku twardego 1 TB przenośnego: 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Taśmy magnetycznej LTO: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Cena jednostkowa za 1 szt. Taśmy czyszczącej LTO: ………………………… zł brutto.</w:t>
      </w:r>
    </w:p>
    <w:p w:rsidR="00411289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Cena za 1 komplet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Barcode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labels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 ……………………………… zł brutto.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Całościowa wartość brutto zamówienia: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…………………</w:t>
      </w: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…………………………………</w:t>
      </w:r>
    </w:p>
    <w:p w:rsidR="00411289" w:rsidRPr="00664C9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664C96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(słownie):………………………………………………………………………………………</w:t>
      </w:r>
    </w:p>
    <w:p w:rsidR="00411289" w:rsidRPr="00A32456" w:rsidRDefault="00411289" w:rsidP="00411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Termin realizacji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dni 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od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21 </w:t>
      </w:r>
      <w:r w:rsidRPr="00A32456">
        <w:rPr>
          <w:rFonts w:ascii="Times New Roman" w:eastAsia="Times New Roman" w:hAnsi="Times New Roman" w:cs="Times New Roman"/>
          <w:sz w:val="24"/>
          <w:szCs w:val="24"/>
          <w:lang w:eastAsia="x-none"/>
        </w:rPr>
        <w:t>dni roboczych)</w:t>
      </w:r>
    </w:p>
    <w:p w:rsidR="00411289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Część nr 7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Dysk twardy 500GB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15 sztuk.</w:t>
      </w:r>
    </w:p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Standardowy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nośnik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magnetyczny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Desktop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szerokości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 cala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Serial ATA 600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interfejsu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obrotowa silnika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7200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obr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/min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pamięci podręcznej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32 MB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wewnętrzna prędkość transmisji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210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talerzy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głowic danych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Stopa błędów przy odczycie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większy niż 1:10E14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(praca/spoczynek)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5,3/4,6 W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funkcje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86225C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Dysk twardy 1TB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10 sztuk.</w:t>
      </w:r>
    </w:p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Standardowy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nośnik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magnetyczny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Desktop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szerokości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 cala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Serial ATA 600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interfejsu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obrotowa silnika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7200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obr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/min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pamięci podręcznej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64 MB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wewnętrzna prędkość transmisji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210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talerzy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głowic danych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Stopa błędów przy odczycie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większy niż 1:10E14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(praca/spoczynek)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5,3/4,6 W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funkcje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Dysk twardy 2TB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5 sztuk.</w:t>
      </w:r>
    </w:p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Standardowy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nośnik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magnetyczny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Desktop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szerokości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 cala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2TB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Serial ATA 600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interfejsu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obrotowa silnika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7200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obr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/min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pamięci podręcznej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64 MB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Maksymalna wewnętrzna prędkość transmisji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210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talerzy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3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głowic danych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Stopa błędów przy odczycie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większy niż 1:10E14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Pobór mocy (praca/spoczynek)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8,0/5,4 W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funkcje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Dysk twardy 256GB </w:t>
      </w: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E2695">
        <w:rPr>
          <w:rFonts w:ascii="Times New Roman" w:eastAsia="Times New Roman" w:hAnsi="Times New Roman" w:cs="Times New Roman"/>
          <w:b/>
          <w:lang w:eastAsia="pl-PL"/>
        </w:rPr>
        <w:t>Ilość – 5 sztuk.</w:t>
      </w:r>
    </w:p>
    <w:p w:rsidR="00411289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963"/>
        <w:gridCol w:w="5103"/>
        <w:gridCol w:w="1394"/>
      </w:tblGrid>
      <w:tr w:rsidR="00411289" w:rsidRPr="004E2695" w:rsidTr="009170B7"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3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5103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SSD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szerokości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 cala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256GB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Serial ATA 600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trHeight w:val="1380"/>
        </w:trPr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Szybkość interfejsu dysku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MB/s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Pamięć zapisu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32-warstwowa V-NAND 3D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Sterownik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Trójrdzeniowy kontroler MEX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pamięci podręcznej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512 MB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 sekwencyjny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 MB/s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 sekwencyjny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520 MB/s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 losowy (4KB, QD32)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100000 operacji/s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 losowy (4KB, QD32)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90000 operacji/s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Odczyt losowy (4KB, QD1)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10000 operacji/s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Zapis losowy (4KB, QD1)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36000 operacji/s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wstrząsy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1500 G / 0,5ms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czas bezawaryjnej pracy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 mniejszy niż 2000000 h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Temperatura pracy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– 70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Średni Pobór energii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 W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Maksymalny pobór energii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 W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c>
          <w:tcPr>
            <w:tcW w:w="1080" w:type="dxa"/>
          </w:tcPr>
          <w:p w:rsidR="00411289" w:rsidRPr="004E2695" w:rsidRDefault="00411289" w:rsidP="00411289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właściwości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TRIM</w:t>
            </w:r>
          </w:p>
          <w:p w:rsidR="00411289" w:rsidRPr="004E2695" w:rsidRDefault="00411289" w:rsidP="004112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Algorytm automatycznego oczyszczania pamięci</w:t>
            </w:r>
          </w:p>
          <w:p w:rsidR="00411289" w:rsidRPr="004E2695" w:rsidRDefault="00411289" w:rsidP="004112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Obsługa WWN</w:t>
            </w:r>
          </w:p>
          <w:p w:rsidR="00411289" w:rsidRPr="004E2695" w:rsidRDefault="00411289" w:rsidP="004112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Szyfrowanie 256-bitowe AES (klasa 0) TCG/Opal IEEE1667 (sprzętowe)</w:t>
            </w:r>
          </w:p>
          <w:p w:rsidR="00411289" w:rsidRPr="004E2695" w:rsidRDefault="00411289" w:rsidP="0041128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Tryb uśpienia</w:t>
            </w:r>
          </w:p>
        </w:tc>
        <w:tc>
          <w:tcPr>
            <w:tcW w:w="1394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Dysk twardy 1TB  przenośny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5 sztuk.</w:t>
      </w:r>
    </w:p>
    <w:p w:rsidR="00411289" w:rsidRPr="004E2695" w:rsidRDefault="00411289" w:rsidP="004112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produktu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Dysk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twardy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zewnętrzny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Standardowy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nośnik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magnetyczny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Format szerokości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 cala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dysku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1TB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Interfejs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USB 3.0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funkcje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41128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Zabezpieczenie hasłem </w:t>
            </w:r>
          </w:p>
          <w:p w:rsidR="00411289" w:rsidRPr="004E2695" w:rsidRDefault="00411289" w:rsidP="00411289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256-bitowe szyfrowanie danych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Taśma magnetyczna LTO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40 sztuk.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LTO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bez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800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 przechowywania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– 32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Trwałość archiwalnej pamięci masowej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lat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Ścieżki danych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12,65 mm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 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6,6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Taśma czyszcząca LTO 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4 sztuki.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LTO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bez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800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 przechowywania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-16 – 32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Dopuszczalna wilgotność względna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20 - 60 %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Trwałość archiwalnej pamięci masowej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lat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Odporność na rozmagnesowanie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2850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</w:t>
            </w:r>
            <w:proofErr w:type="spellEnd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odczytu z nośnika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 MB/s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12,65 mm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Długość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820 m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Grubość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6,4 </w:t>
            </w:r>
            <w:proofErr w:type="spellStart"/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um</w:t>
            </w:r>
            <w:proofErr w:type="spellEnd"/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sprzętu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sprzętu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proofErr w:type="spellStart"/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Barcode</w:t>
      </w:r>
      <w:proofErr w:type="spellEnd"/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labels</w:t>
      </w:r>
      <w:proofErr w:type="spellEnd"/>
      <w:r w:rsidRPr="004E26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  <w:r w:rsidRPr="004E2695">
        <w:rPr>
          <w:rFonts w:ascii="Times New Roman" w:eastAsia="Times New Roman" w:hAnsi="Times New Roman" w:cs="Arial"/>
          <w:b/>
          <w:lang w:eastAsia="pl-PL"/>
        </w:rPr>
        <w:t>Ilość – 1 komplet.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tbl>
      <w:tblPr>
        <w:tblW w:w="954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2181"/>
        <w:gridCol w:w="4819"/>
        <w:gridCol w:w="1460"/>
      </w:tblGrid>
      <w:tr w:rsidR="00411289" w:rsidRPr="004E2695" w:rsidTr="009170B7">
        <w:trPr>
          <w:cantSplit/>
        </w:trPr>
        <w:tc>
          <w:tcPr>
            <w:tcW w:w="1080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1" w:type="dxa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komponentu</w:t>
            </w:r>
          </w:p>
        </w:tc>
        <w:tc>
          <w:tcPr>
            <w:tcW w:w="4819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Wymagane parametry</w:t>
            </w:r>
          </w:p>
        </w:tc>
        <w:tc>
          <w:tcPr>
            <w:tcW w:w="1460" w:type="dxa"/>
            <w:shd w:val="clear" w:color="auto" w:fill="FFFFFF"/>
          </w:tcPr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Oferowane parametry</w:t>
            </w:r>
          </w:p>
          <w:p w:rsidR="00411289" w:rsidRPr="004E2695" w:rsidRDefault="00411289" w:rsidP="00917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(Spełnia wymagania tak/nie)</w:t>
            </w: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Typ taśmy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LTO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bez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800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Pojemność po kompresji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 GB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sztuk w zestawie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sztuk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 przechowywania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– 28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o</w:t>
            </w: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11289" w:rsidRPr="004E2695" w:rsidTr="009170B7">
        <w:trPr>
          <w:cantSplit/>
        </w:trPr>
        <w:tc>
          <w:tcPr>
            <w:tcW w:w="1080" w:type="dxa"/>
            <w:vAlign w:val="center"/>
          </w:tcPr>
          <w:p w:rsidR="00411289" w:rsidRPr="004E2695" w:rsidRDefault="00411289" w:rsidP="0041128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Trwałość archiwalnej pamięci masowej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2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lat</w:t>
            </w:r>
          </w:p>
        </w:tc>
        <w:tc>
          <w:tcPr>
            <w:tcW w:w="1460" w:type="dxa"/>
            <w:shd w:val="clear" w:color="auto" w:fill="FFFFFF"/>
            <w:vAlign w:val="center"/>
          </w:tcPr>
          <w:p w:rsidR="00411289" w:rsidRPr="004E2695" w:rsidRDefault="00411289" w:rsidP="00917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11289" w:rsidRPr="004E2695" w:rsidRDefault="00411289" w:rsidP="0041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producent produktu (podać nazwę producenta):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69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model produktu (podać kod produktu):</w:t>
      </w:r>
    </w:p>
    <w:p w:rsidR="00411289" w:rsidRPr="004E2695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Czytelny podpis i pieczęć osoby/osób upoważnionych do reprezentacji Wykonawcy: </w:t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11289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</w:t>
      </w:r>
    </w:p>
    <w:p w:rsidR="00411289" w:rsidRPr="0086225C" w:rsidRDefault="00411289" w:rsidP="00411289">
      <w:pPr>
        <w:widowControl w:val="0"/>
        <w:shd w:val="clear" w:color="auto" w:fill="FFFFFF"/>
        <w:tabs>
          <w:tab w:val="left" w:pos="6949"/>
          <w:tab w:val="left" w:pos="6999"/>
        </w:tabs>
        <w:autoSpaceDE w:val="0"/>
        <w:autoSpaceDN w:val="0"/>
        <w:adjustRightInd w:val="0"/>
        <w:spacing w:before="40" w:after="4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Pieczęć i podpis</w:t>
      </w:r>
    </w:p>
    <w:p w:rsidR="00411289" w:rsidRDefault="00411289" w:rsidP="00411289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13800" w:rsidRDefault="002728DA"/>
    <w:sectPr w:rsidR="0011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9D5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E4430"/>
    <w:multiLevelType w:val="hybridMultilevel"/>
    <w:tmpl w:val="EDEE5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5518">
      <w:start w:val="1"/>
      <w:numFmt w:val="upperLetter"/>
      <w:pStyle w:val="Nagwek8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FAAB9E">
      <w:start w:val="1"/>
      <w:numFmt w:val="lowerLetter"/>
      <w:lvlText w:val="%3)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  <w:cap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22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E77AD"/>
    <w:multiLevelType w:val="hybridMultilevel"/>
    <w:tmpl w:val="85FA54C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3571"/>
    <w:multiLevelType w:val="hybridMultilevel"/>
    <w:tmpl w:val="314236C0"/>
    <w:lvl w:ilvl="0" w:tplc="1872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0DC8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3FC8"/>
    <w:multiLevelType w:val="hybridMultilevel"/>
    <w:tmpl w:val="55923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126A2"/>
    <w:multiLevelType w:val="multilevel"/>
    <w:tmpl w:val="9DB6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42E5E"/>
    <w:multiLevelType w:val="multilevel"/>
    <w:tmpl w:val="5D9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AD3EFC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B6118"/>
    <w:multiLevelType w:val="hybridMultilevel"/>
    <w:tmpl w:val="59187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53B3"/>
    <w:multiLevelType w:val="hybridMultilevel"/>
    <w:tmpl w:val="7304D87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>
    <w:nsid w:val="239C5C72"/>
    <w:multiLevelType w:val="multilevel"/>
    <w:tmpl w:val="5D9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14789"/>
    <w:multiLevelType w:val="hybridMultilevel"/>
    <w:tmpl w:val="A83CABCE"/>
    <w:lvl w:ilvl="0" w:tplc="50484B0A">
      <w:start w:val="1"/>
      <w:numFmt w:val="decimal"/>
      <w:pStyle w:val="NUMERUJ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41A5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037E2"/>
    <w:multiLevelType w:val="hybridMultilevel"/>
    <w:tmpl w:val="14A8C7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6D1FCF"/>
    <w:multiLevelType w:val="hybridMultilevel"/>
    <w:tmpl w:val="F00A4B6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01424A1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A64CF"/>
    <w:multiLevelType w:val="hybridMultilevel"/>
    <w:tmpl w:val="AB1E3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43637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546E2F"/>
    <w:multiLevelType w:val="hybridMultilevel"/>
    <w:tmpl w:val="4BC0922A"/>
    <w:lvl w:ilvl="0" w:tplc="BED8E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B687D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CB1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4C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CE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83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E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669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4AE6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226D9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B81A3B"/>
    <w:multiLevelType w:val="multilevel"/>
    <w:tmpl w:val="5D9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4061EC"/>
    <w:multiLevelType w:val="hybridMultilevel"/>
    <w:tmpl w:val="DC288674"/>
    <w:lvl w:ilvl="0" w:tplc="766A4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BC8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C7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C44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6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4C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EA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69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48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7262C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D91987"/>
    <w:multiLevelType w:val="hybridMultilevel"/>
    <w:tmpl w:val="24A883E6"/>
    <w:lvl w:ilvl="0" w:tplc="7924D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050DAE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95CCB"/>
    <w:multiLevelType w:val="multilevel"/>
    <w:tmpl w:val="5D9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806113"/>
    <w:multiLevelType w:val="hybridMultilevel"/>
    <w:tmpl w:val="ECA073FA"/>
    <w:lvl w:ilvl="0" w:tplc="B074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C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AF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88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E4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4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6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A10DC"/>
    <w:multiLevelType w:val="hybridMultilevel"/>
    <w:tmpl w:val="F22050E6"/>
    <w:lvl w:ilvl="0" w:tplc="1872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532F9"/>
    <w:multiLevelType w:val="hybridMultilevel"/>
    <w:tmpl w:val="ECA073FA"/>
    <w:lvl w:ilvl="0" w:tplc="B074F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8EC3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8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AF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88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4E4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C4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22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F6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427C7"/>
    <w:multiLevelType w:val="hybridMultilevel"/>
    <w:tmpl w:val="75CC7890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0">
    <w:nsid w:val="59335414"/>
    <w:multiLevelType w:val="hybridMultilevel"/>
    <w:tmpl w:val="BA0E41F6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65698"/>
    <w:multiLevelType w:val="multilevel"/>
    <w:tmpl w:val="5D9C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575FC2"/>
    <w:multiLevelType w:val="hybridMultilevel"/>
    <w:tmpl w:val="DC288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211FEA"/>
    <w:multiLevelType w:val="hybridMultilevel"/>
    <w:tmpl w:val="37700BA8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66C01B99"/>
    <w:multiLevelType w:val="hybridMultilevel"/>
    <w:tmpl w:val="945E73D8"/>
    <w:lvl w:ilvl="0" w:tplc="34D40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90F21"/>
    <w:multiLevelType w:val="multilevel"/>
    <w:tmpl w:val="410C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04D30"/>
    <w:multiLevelType w:val="hybridMultilevel"/>
    <w:tmpl w:val="8BE68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11038"/>
    <w:multiLevelType w:val="hybridMultilevel"/>
    <w:tmpl w:val="8BE68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D2FF8"/>
    <w:multiLevelType w:val="hybridMultilevel"/>
    <w:tmpl w:val="0E7AB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8"/>
  </w:num>
  <w:num w:numId="5">
    <w:abstractNumId w:val="16"/>
  </w:num>
  <w:num w:numId="6">
    <w:abstractNumId w:val="2"/>
  </w:num>
  <w:num w:numId="7">
    <w:abstractNumId w:val="34"/>
  </w:num>
  <w:num w:numId="8">
    <w:abstractNumId w:val="37"/>
  </w:num>
  <w:num w:numId="9">
    <w:abstractNumId w:val="0"/>
  </w:num>
  <w:num w:numId="10">
    <w:abstractNumId w:val="21"/>
  </w:num>
  <w:num w:numId="11">
    <w:abstractNumId w:val="8"/>
  </w:num>
  <w:num w:numId="12">
    <w:abstractNumId w:val="30"/>
  </w:num>
  <w:num w:numId="13">
    <w:abstractNumId w:val="28"/>
  </w:num>
  <w:num w:numId="14">
    <w:abstractNumId w:val="4"/>
  </w:num>
  <w:num w:numId="15">
    <w:abstractNumId w:val="20"/>
  </w:num>
  <w:num w:numId="16">
    <w:abstractNumId w:val="35"/>
  </w:num>
  <w:num w:numId="17">
    <w:abstractNumId w:val="6"/>
  </w:num>
  <w:num w:numId="18">
    <w:abstractNumId w:val="11"/>
  </w:num>
  <w:num w:numId="19">
    <w:abstractNumId w:val="7"/>
  </w:num>
  <w:num w:numId="20">
    <w:abstractNumId w:val="31"/>
  </w:num>
  <w:num w:numId="21">
    <w:abstractNumId w:val="25"/>
  </w:num>
  <w:num w:numId="22">
    <w:abstractNumId w:val="26"/>
  </w:num>
  <w:num w:numId="23">
    <w:abstractNumId w:val="19"/>
  </w:num>
  <w:num w:numId="24">
    <w:abstractNumId w:val="3"/>
  </w:num>
  <w:num w:numId="25">
    <w:abstractNumId w:val="5"/>
  </w:num>
  <w:num w:numId="26">
    <w:abstractNumId w:val="23"/>
  </w:num>
  <w:num w:numId="27">
    <w:abstractNumId w:val="27"/>
  </w:num>
  <w:num w:numId="28">
    <w:abstractNumId w:val="38"/>
  </w:num>
  <w:num w:numId="29">
    <w:abstractNumId w:val="24"/>
  </w:num>
  <w:num w:numId="30">
    <w:abstractNumId w:val="15"/>
  </w:num>
  <w:num w:numId="31">
    <w:abstractNumId w:val="32"/>
  </w:num>
  <w:num w:numId="32">
    <w:abstractNumId w:val="22"/>
  </w:num>
  <w:num w:numId="33">
    <w:abstractNumId w:val="17"/>
  </w:num>
  <w:num w:numId="34">
    <w:abstractNumId w:val="9"/>
  </w:num>
  <w:num w:numId="35">
    <w:abstractNumId w:val="14"/>
  </w:num>
  <w:num w:numId="36">
    <w:abstractNumId w:val="33"/>
  </w:num>
  <w:num w:numId="37">
    <w:abstractNumId w:val="29"/>
  </w:num>
  <w:num w:numId="38">
    <w:abstractNumId w:val="10"/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9"/>
    <w:rsid w:val="00061D68"/>
    <w:rsid w:val="002728DA"/>
    <w:rsid w:val="00367A23"/>
    <w:rsid w:val="00411289"/>
    <w:rsid w:val="00AF17B0"/>
    <w:rsid w:val="00C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1128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2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128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1289"/>
    <w:pPr>
      <w:keepNext/>
      <w:spacing w:after="0" w:line="36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1289"/>
    <w:pPr>
      <w:keepNext/>
      <w:numPr>
        <w:ilvl w:val="1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28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2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11289"/>
  </w:style>
  <w:style w:type="paragraph" w:customStyle="1" w:styleId="Default">
    <w:name w:val="Default"/>
    <w:rsid w:val="0041128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411289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411289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411289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411289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411289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411289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411289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411289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411289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411289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411289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411289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411289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411289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411289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1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11289"/>
  </w:style>
  <w:style w:type="paragraph" w:styleId="Nagwek">
    <w:name w:val="header"/>
    <w:basedOn w:val="Normalny"/>
    <w:link w:val="NagwekZnak"/>
    <w:rsid w:val="00411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4112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128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2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1128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4112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11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11289"/>
    <w:rPr>
      <w:b/>
      <w:bCs/>
    </w:rPr>
  </w:style>
  <w:style w:type="paragraph" w:styleId="Tekstprzypisudolnego">
    <w:name w:val="footnote text"/>
    <w:basedOn w:val="Normalny"/>
    <w:link w:val="TekstprzypisudolnegoZnak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1289"/>
    <w:rPr>
      <w:vertAlign w:val="superscript"/>
    </w:rPr>
  </w:style>
  <w:style w:type="paragraph" w:styleId="NormalnyWeb">
    <w:name w:val="Normal (Web)"/>
    <w:basedOn w:val="Normalny"/>
    <w:uiPriority w:val="99"/>
    <w:rsid w:val="0041128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411289"/>
    <w:rPr>
      <w:vertAlign w:val="superscript"/>
    </w:rPr>
  </w:style>
  <w:style w:type="character" w:customStyle="1" w:styleId="h1">
    <w:name w:val="h1"/>
    <w:basedOn w:val="Domylnaczcionkaakapitu"/>
    <w:rsid w:val="00411289"/>
  </w:style>
  <w:style w:type="paragraph" w:customStyle="1" w:styleId="pkt1">
    <w:name w:val="pkt1"/>
    <w:basedOn w:val="Normalny"/>
    <w:rsid w:val="00411289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4112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112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ver8g1">
    <w:name w:val="ver8g1"/>
    <w:rsid w:val="00411289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paragraph" w:customStyle="1" w:styleId="NUMERUJ">
    <w:name w:val="NUMERUJ"/>
    <w:basedOn w:val="Normalny"/>
    <w:rsid w:val="00411289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411289"/>
  </w:style>
  <w:style w:type="paragraph" w:customStyle="1" w:styleId="pchartbodycmt">
    <w:name w:val="pchart_bodycmt"/>
    <w:basedOn w:val="Normalny"/>
    <w:rsid w:val="004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11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2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1289"/>
  </w:style>
  <w:style w:type="numbering" w:customStyle="1" w:styleId="Bezlisty3">
    <w:name w:val="Bez listy3"/>
    <w:next w:val="Bezlisty"/>
    <w:uiPriority w:val="99"/>
    <w:semiHidden/>
    <w:unhideWhenUsed/>
    <w:rsid w:val="00411289"/>
  </w:style>
  <w:style w:type="numbering" w:customStyle="1" w:styleId="Bezlisty4">
    <w:name w:val="Bez listy4"/>
    <w:next w:val="Bezlisty"/>
    <w:uiPriority w:val="99"/>
    <w:semiHidden/>
    <w:unhideWhenUsed/>
    <w:rsid w:val="00411289"/>
  </w:style>
  <w:style w:type="table" w:customStyle="1" w:styleId="Tabela-Siatka1">
    <w:name w:val="Tabela - Siatka1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11289"/>
  </w:style>
  <w:style w:type="table" w:customStyle="1" w:styleId="Tabela-Siatka2">
    <w:name w:val="Tabela - Siatka2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11289"/>
  </w:style>
  <w:style w:type="table" w:customStyle="1" w:styleId="Tabela-Siatka3">
    <w:name w:val="Tabela - Siatka3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28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41128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12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1289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1289"/>
    <w:pPr>
      <w:keepNext/>
      <w:spacing w:after="0" w:line="360" w:lineRule="auto"/>
      <w:ind w:left="360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11289"/>
    <w:pPr>
      <w:keepNext/>
      <w:numPr>
        <w:ilvl w:val="1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128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1128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12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11289"/>
  </w:style>
  <w:style w:type="paragraph" w:customStyle="1" w:styleId="Default">
    <w:name w:val="Default"/>
    <w:rsid w:val="0041128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Tytul">
    <w:name w:val="Tytul"/>
    <w:basedOn w:val="Default"/>
    <w:next w:val="Default"/>
    <w:rsid w:val="00411289"/>
    <w:rPr>
      <w:rFonts w:cs="Times New Roman"/>
      <w:color w:val="auto"/>
    </w:rPr>
  </w:style>
  <w:style w:type="paragraph" w:customStyle="1" w:styleId="Nag3wek5">
    <w:name w:val="Nag3ówek 5"/>
    <w:basedOn w:val="Default"/>
    <w:next w:val="Default"/>
    <w:rsid w:val="00411289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411289"/>
    <w:rPr>
      <w:rFonts w:cs="Times New Roman"/>
      <w:color w:val="auto"/>
    </w:rPr>
  </w:style>
  <w:style w:type="paragraph" w:customStyle="1" w:styleId="Nag3wek1">
    <w:name w:val="Nag3ówek 1"/>
    <w:basedOn w:val="Default"/>
    <w:next w:val="Default"/>
    <w:rsid w:val="00411289"/>
    <w:pPr>
      <w:spacing w:before="2671"/>
    </w:pPr>
    <w:rPr>
      <w:rFonts w:cs="Times New Roman"/>
      <w:color w:val="auto"/>
    </w:rPr>
  </w:style>
  <w:style w:type="paragraph" w:styleId="Tekstpodstawowy3">
    <w:name w:val="Body Text 3"/>
    <w:basedOn w:val="Default"/>
    <w:next w:val="Default"/>
    <w:link w:val="Tekstpodstawowy3Znak"/>
    <w:rsid w:val="00411289"/>
    <w:rPr>
      <w:rFonts w:cs="Times New Roman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Nag3wek4">
    <w:name w:val="Nag3ówek 4"/>
    <w:basedOn w:val="Default"/>
    <w:next w:val="Default"/>
    <w:rsid w:val="00411289"/>
    <w:rPr>
      <w:rFonts w:cs="Times New Roman"/>
      <w:color w:val="auto"/>
    </w:rPr>
  </w:style>
  <w:style w:type="paragraph" w:customStyle="1" w:styleId="Spistreoci-bazowy">
    <w:name w:val="Spis treoci - bazowy"/>
    <w:basedOn w:val="Default"/>
    <w:next w:val="Default"/>
    <w:rsid w:val="00411289"/>
    <w:pPr>
      <w:spacing w:after="240"/>
    </w:pPr>
    <w:rPr>
      <w:rFonts w:cs="Times New Roman"/>
      <w:color w:val="auto"/>
    </w:rPr>
  </w:style>
  <w:style w:type="paragraph" w:customStyle="1" w:styleId="Tekstpodstawowywciety3">
    <w:name w:val="Tekst podstawowy wciety 3"/>
    <w:basedOn w:val="Default"/>
    <w:next w:val="Default"/>
    <w:rsid w:val="00411289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411289"/>
    <w:pPr>
      <w:spacing w:before="65"/>
    </w:pPr>
    <w:rPr>
      <w:rFonts w:cs="Times New Roman"/>
      <w:color w:val="auto"/>
    </w:rPr>
  </w:style>
  <w:style w:type="paragraph" w:styleId="Tekstblokowy">
    <w:name w:val="Block Text"/>
    <w:basedOn w:val="Default"/>
    <w:next w:val="Default"/>
    <w:rsid w:val="00411289"/>
    <w:pPr>
      <w:spacing w:before="100"/>
    </w:pPr>
    <w:rPr>
      <w:rFonts w:cs="Times New Roman"/>
      <w:color w:val="auto"/>
    </w:rPr>
  </w:style>
  <w:style w:type="character" w:customStyle="1" w:styleId="style1">
    <w:name w:val="style1"/>
    <w:rsid w:val="00411289"/>
    <w:rPr>
      <w:rFonts w:cs="Garamond"/>
      <w:color w:val="000000"/>
    </w:rPr>
  </w:style>
  <w:style w:type="paragraph" w:styleId="Tekstpodstawowy2">
    <w:name w:val="Body Text 2"/>
    <w:basedOn w:val="Default"/>
    <w:next w:val="Default"/>
    <w:link w:val="Tekstpodstawowy2Znak"/>
    <w:rsid w:val="00411289"/>
    <w:pPr>
      <w:spacing w:before="4"/>
    </w:pPr>
    <w:rPr>
      <w:rFonts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Podtytu3">
    <w:name w:val="Podtytu3"/>
    <w:basedOn w:val="Default"/>
    <w:next w:val="Default"/>
    <w:rsid w:val="00411289"/>
    <w:rPr>
      <w:rFonts w:cs="Times New Roman"/>
      <w:color w:val="auto"/>
    </w:rPr>
  </w:style>
  <w:style w:type="paragraph" w:customStyle="1" w:styleId="Nag3wek7">
    <w:name w:val="Nag3ówek 7"/>
    <w:basedOn w:val="Default"/>
    <w:next w:val="Default"/>
    <w:rsid w:val="00411289"/>
    <w:rPr>
      <w:rFonts w:cs="Times New Roman"/>
      <w:color w:val="auto"/>
    </w:rPr>
  </w:style>
  <w:style w:type="paragraph" w:styleId="Tekstpodstawowy">
    <w:name w:val="Body Text"/>
    <w:basedOn w:val="Default"/>
    <w:next w:val="Default"/>
    <w:link w:val="TekstpodstawowyZnak"/>
    <w:rsid w:val="00411289"/>
    <w:rPr>
      <w:rFonts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411289"/>
    <w:rPr>
      <w:rFonts w:ascii="Garamond" w:eastAsia="Times New Roman" w:hAnsi="Garamond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11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411289"/>
  </w:style>
  <w:style w:type="paragraph" w:styleId="Nagwek">
    <w:name w:val="header"/>
    <w:basedOn w:val="Normalny"/>
    <w:link w:val="NagwekZnak"/>
    <w:rsid w:val="004112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41128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1289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2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12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41128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41128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11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2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11289"/>
    <w:rPr>
      <w:b/>
      <w:bCs/>
    </w:rPr>
  </w:style>
  <w:style w:type="paragraph" w:styleId="Tekstprzypisudolnego">
    <w:name w:val="footnote text"/>
    <w:basedOn w:val="Normalny"/>
    <w:link w:val="TekstprzypisudolnegoZnak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1289"/>
    <w:rPr>
      <w:vertAlign w:val="superscript"/>
    </w:rPr>
  </w:style>
  <w:style w:type="paragraph" w:styleId="NormalnyWeb">
    <w:name w:val="Normal (Web)"/>
    <w:basedOn w:val="Normalny"/>
    <w:uiPriority w:val="99"/>
    <w:rsid w:val="0041128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411289"/>
    <w:rPr>
      <w:vertAlign w:val="superscript"/>
    </w:rPr>
  </w:style>
  <w:style w:type="character" w:customStyle="1" w:styleId="h1">
    <w:name w:val="h1"/>
    <w:basedOn w:val="Domylnaczcionkaakapitu"/>
    <w:rsid w:val="00411289"/>
  </w:style>
  <w:style w:type="paragraph" w:customStyle="1" w:styleId="pkt1">
    <w:name w:val="pkt1"/>
    <w:basedOn w:val="Normalny"/>
    <w:rsid w:val="00411289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rsid w:val="0041128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4112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ver8g1">
    <w:name w:val="ver8g1"/>
    <w:rsid w:val="00411289"/>
    <w:rPr>
      <w:rFonts w:ascii="Verdana" w:hAnsi="Verdana" w:hint="default"/>
      <w:strike w:val="0"/>
      <w:dstrike w:val="0"/>
      <w:color w:val="006633"/>
      <w:sz w:val="16"/>
      <w:szCs w:val="16"/>
      <w:u w:val="none"/>
      <w:effect w:val="none"/>
    </w:rPr>
  </w:style>
  <w:style w:type="paragraph" w:customStyle="1" w:styleId="NUMERUJ">
    <w:name w:val="NUMERUJ"/>
    <w:basedOn w:val="Normalny"/>
    <w:rsid w:val="00411289"/>
    <w:pPr>
      <w:numPr>
        <w:numId w:val="2"/>
      </w:numPr>
      <w:spacing w:before="40" w:after="40" w:line="300" w:lineRule="atLeast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411289"/>
  </w:style>
  <w:style w:type="paragraph" w:customStyle="1" w:styleId="pchartbodycmt">
    <w:name w:val="pchart_bodycmt"/>
    <w:basedOn w:val="Normalny"/>
    <w:rsid w:val="004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112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2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2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2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11289"/>
  </w:style>
  <w:style w:type="numbering" w:customStyle="1" w:styleId="Bezlisty3">
    <w:name w:val="Bez listy3"/>
    <w:next w:val="Bezlisty"/>
    <w:uiPriority w:val="99"/>
    <w:semiHidden/>
    <w:unhideWhenUsed/>
    <w:rsid w:val="00411289"/>
  </w:style>
  <w:style w:type="numbering" w:customStyle="1" w:styleId="Bezlisty4">
    <w:name w:val="Bez listy4"/>
    <w:next w:val="Bezlisty"/>
    <w:uiPriority w:val="99"/>
    <w:semiHidden/>
    <w:unhideWhenUsed/>
    <w:rsid w:val="00411289"/>
  </w:style>
  <w:style w:type="table" w:customStyle="1" w:styleId="Tabela-Siatka1">
    <w:name w:val="Tabela - Siatka1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11289"/>
  </w:style>
  <w:style w:type="table" w:customStyle="1" w:styleId="Tabela-Siatka2">
    <w:name w:val="Tabela - Siatka2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11289"/>
  </w:style>
  <w:style w:type="table" w:customStyle="1" w:styleId="Tabela-Siatka3">
    <w:name w:val="Tabela - Siatka3"/>
    <w:basedOn w:val="Standardowy"/>
    <w:next w:val="Tabela-Siatka"/>
    <w:rsid w:val="0041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7758</Words>
  <Characters>46548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kkopec</cp:lastModifiedBy>
  <cp:revision>2</cp:revision>
  <dcterms:created xsi:type="dcterms:W3CDTF">2017-11-06T09:34:00Z</dcterms:created>
  <dcterms:modified xsi:type="dcterms:W3CDTF">2017-11-06T09:34:00Z</dcterms:modified>
</cp:coreProperties>
</file>