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91" w:rsidRPr="006E45D8" w:rsidRDefault="00653091" w:rsidP="00653091">
      <w:pPr>
        <w:jc w:val="right"/>
        <w:rPr>
          <w:i/>
        </w:rPr>
      </w:pPr>
      <w:r w:rsidRPr="006E45D8">
        <w:rPr>
          <w:b/>
        </w:rPr>
        <w:t>Załącznik nr 2</w:t>
      </w:r>
    </w:p>
    <w:p w:rsidR="00653091" w:rsidRDefault="00653091" w:rsidP="00653091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</w:p>
    <w:p w:rsidR="00653091" w:rsidRPr="005A2915" w:rsidRDefault="00653091" w:rsidP="00653091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b/>
          <w:i/>
          <w:iCs/>
        </w:rPr>
      </w:pP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</w:p>
    <w:p w:rsidR="00653091" w:rsidRDefault="00653091" w:rsidP="0065309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 pieczęć adresowa wykonawcy )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                                                                                                                                   </w:t>
      </w:r>
    </w:p>
    <w:p w:rsidR="00653091" w:rsidRDefault="00653091" w:rsidP="0065309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</w:p>
    <w:p w:rsidR="00653091" w:rsidRDefault="00653091" w:rsidP="0065309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…………………………….</w:t>
      </w:r>
    </w:p>
    <w:p w:rsidR="00653091" w:rsidRPr="00AA1E9F" w:rsidRDefault="00653091" w:rsidP="00653091">
      <w:pPr>
        <w:pStyle w:val="Tytu"/>
        <w:spacing w:line="360" w:lineRule="auto"/>
        <w:jc w:val="left"/>
      </w:pPr>
      <w:r>
        <w:t xml:space="preserve">Oka 281-7/15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( miejscowość i data)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653091" w:rsidRPr="00AA1E9F" w:rsidRDefault="00653091" w:rsidP="00653091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</w:r>
    </w:p>
    <w:p w:rsidR="00653091" w:rsidRPr="006E45D8" w:rsidRDefault="00653091" w:rsidP="00653091">
      <w:pPr>
        <w:ind w:left="2832"/>
        <w:rPr>
          <w:b/>
          <w:bCs/>
        </w:rPr>
      </w:pPr>
      <w:r w:rsidRPr="006E45D8">
        <w:rPr>
          <w:b/>
          <w:bCs/>
        </w:rPr>
        <w:t>FORMULARZ OFERTY</w:t>
      </w:r>
    </w:p>
    <w:p w:rsidR="00653091" w:rsidRPr="006E45D8" w:rsidRDefault="00653091" w:rsidP="00653091">
      <w:pPr>
        <w:rPr>
          <w:b/>
          <w:bCs/>
        </w:rPr>
      </w:pPr>
    </w:p>
    <w:p w:rsidR="00653091" w:rsidRPr="006E45D8" w:rsidRDefault="00653091" w:rsidP="00653091">
      <w:pPr>
        <w:numPr>
          <w:ilvl w:val="0"/>
          <w:numId w:val="1"/>
        </w:numPr>
        <w:rPr>
          <w:b/>
        </w:rPr>
      </w:pPr>
      <w:r w:rsidRPr="006E45D8">
        <w:rPr>
          <w:b/>
        </w:rPr>
        <w:t>Dane dotyczące Wykonawcy</w:t>
      </w:r>
    </w:p>
    <w:p w:rsidR="00653091" w:rsidRPr="006E45D8" w:rsidRDefault="00653091" w:rsidP="00653091">
      <w:pPr>
        <w:ind w:left="360"/>
      </w:pPr>
    </w:p>
    <w:p w:rsidR="00653091" w:rsidRDefault="00653091" w:rsidP="00653091">
      <w:pPr>
        <w:ind w:left="360"/>
      </w:pPr>
      <w:r w:rsidRPr="006E45D8">
        <w:t>Nazwa___________________________________________________________________</w:t>
      </w:r>
    </w:p>
    <w:p w:rsidR="00653091" w:rsidRPr="006E45D8" w:rsidRDefault="00653091" w:rsidP="00653091">
      <w:pPr>
        <w:ind w:left="360"/>
      </w:pPr>
      <w:bookmarkStart w:id="0" w:name="_GoBack"/>
      <w:bookmarkEnd w:id="0"/>
    </w:p>
    <w:p w:rsidR="00653091" w:rsidRPr="006E45D8" w:rsidRDefault="00653091" w:rsidP="00653091">
      <w:pPr>
        <w:ind w:left="360"/>
      </w:pPr>
    </w:p>
    <w:p w:rsidR="00653091" w:rsidRPr="006E45D8" w:rsidRDefault="00653091" w:rsidP="00653091">
      <w:pPr>
        <w:ind w:left="360"/>
      </w:pPr>
      <w:r w:rsidRPr="006E45D8">
        <w:t>Siedziba ___________________________________________________________________</w:t>
      </w:r>
    </w:p>
    <w:p w:rsidR="00653091" w:rsidRPr="006E45D8" w:rsidRDefault="00653091" w:rsidP="00653091">
      <w:pPr>
        <w:ind w:left="360"/>
      </w:pPr>
    </w:p>
    <w:p w:rsidR="00653091" w:rsidRPr="006E45D8" w:rsidRDefault="00653091" w:rsidP="00653091">
      <w:pPr>
        <w:ind w:left="360"/>
      </w:pPr>
      <w:r w:rsidRPr="006E45D8">
        <w:t xml:space="preserve">Nr </w:t>
      </w:r>
      <w:proofErr w:type="spellStart"/>
      <w:r w:rsidRPr="006E45D8">
        <w:t>tel</w:t>
      </w:r>
      <w:proofErr w:type="spellEnd"/>
      <w:r w:rsidRPr="006E45D8">
        <w:t>/faxu _________________________________________________________________</w:t>
      </w:r>
    </w:p>
    <w:p w:rsidR="00653091" w:rsidRPr="006E45D8" w:rsidRDefault="00653091" w:rsidP="00653091">
      <w:pPr>
        <w:ind w:left="360"/>
      </w:pPr>
    </w:p>
    <w:p w:rsidR="00653091" w:rsidRPr="006E45D8" w:rsidRDefault="00653091" w:rsidP="00653091">
      <w:pPr>
        <w:ind w:left="360"/>
        <w:rPr>
          <w:lang w:val="de-DE"/>
        </w:rPr>
      </w:pPr>
      <w:r w:rsidRPr="006E45D8">
        <w:rPr>
          <w:lang w:val="de-DE"/>
        </w:rPr>
        <w:t>NIP___________________________REGON_____________________________________</w:t>
      </w:r>
    </w:p>
    <w:p w:rsidR="00653091" w:rsidRPr="006E45D8" w:rsidRDefault="00653091" w:rsidP="00653091">
      <w:pPr>
        <w:ind w:left="360"/>
        <w:rPr>
          <w:lang w:val="de-DE"/>
        </w:rPr>
      </w:pPr>
    </w:p>
    <w:p w:rsidR="00653091" w:rsidRPr="006E45D8" w:rsidRDefault="00653091" w:rsidP="00653091">
      <w:pPr>
        <w:ind w:left="360"/>
        <w:rPr>
          <w:lang w:val="de-DE"/>
        </w:rPr>
      </w:pPr>
      <w:proofErr w:type="spellStart"/>
      <w:r w:rsidRPr="006E45D8">
        <w:rPr>
          <w:lang w:val="de-DE"/>
        </w:rPr>
        <w:t>E-mail</w:t>
      </w:r>
      <w:proofErr w:type="spellEnd"/>
      <w:r w:rsidRPr="006E45D8">
        <w:rPr>
          <w:lang w:val="de-DE"/>
        </w:rPr>
        <w:t xml:space="preserve"> ____________________________________________________________________</w:t>
      </w:r>
    </w:p>
    <w:p w:rsidR="00653091" w:rsidRDefault="00653091" w:rsidP="0065309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lang w:val="de-DE"/>
        </w:rPr>
      </w:pPr>
    </w:p>
    <w:p w:rsidR="00653091" w:rsidRPr="006E45D8" w:rsidRDefault="00653091" w:rsidP="0065309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/>
        <w:ind w:right="-108"/>
        <w:jc w:val="both"/>
        <w:rPr>
          <w:bCs/>
          <w:color w:val="000000"/>
          <w:u w:val="single"/>
        </w:rPr>
      </w:pPr>
      <w:r>
        <w:t xml:space="preserve">1. </w:t>
      </w:r>
      <w:r w:rsidRPr="006E45D8">
        <w:t xml:space="preserve">Składając ofertę w przedmiotowym postępowaniu </w:t>
      </w:r>
      <w:r w:rsidRPr="005B29A9">
        <w:t>na dostawę zasilacza</w:t>
      </w:r>
      <w:r>
        <w:t xml:space="preserve"> UPS</w:t>
      </w:r>
      <w:r w:rsidRPr="006E45D8">
        <w:t xml:space="preserve"> oferujemy wyk</w:t>
      </w:r>
      <w:r w:rsidRPr="006E45D8">
        <w:t>o</w:t>
      </w:r>
      <w:r w:rsidRPr="006E45D8">
        <w:t>nanie zamówienia na następujących warunkach:</w:t>
      </w:r>
    </w:p>
    <w:p w:rsidR="00653091" w:rsidRPr="006E45D8" w:rsidRDefault="00653091" w:rsidP="00653091">
      <w:pPr>
        <w:pStyle w:val="Tekstpodstawowywcity"/>
        <w:spacing w:after="0" w:line="360" w:lineRule="auto"/>
        <w:ind w:left="0"/>
        <w:jc w:val="both"/>
      </w:pPr>
    </w:p>
    <w:p w:rsidR="00653091" w:rsidRPr="006E45D8" w:rsidRDefault="00653091" w:rsidP="00653091">
      <w:pPr>
        <w:pStyle w:val="Tekstpodstawowywcity"/>
        <w:spacing w:after="0" w:line="360" w:lineRule="auto"/>
        <w:ind w:left="0"/>
        <w:jc w:val="both"/>
      </w:pPr>
      <w:r w:rsidRPr="006E45D8">
        <w:t>Całościowa wartość brutto zamówienia:</w:t>
      </w:r>
      <w:r>
        <w:rPr>
          <w:lang w:val="pl-PL"/>
        </w:rPr>
        <w:t xml:space="preserve"> </w:t>
      </w:r>
      <w:r w:rsidRPr="006E45D8">
        <w:t>…………………</w:t>
      </w:r>
    </w:p>
    <w:p w:rsidR="00653091" w:rsidRPr="006E45D8" w:rsidRDefault="00653091" w:rsidP="00653091">
      <w:pPr>
        <w:pStyle w:val="Tekstpodstawowywcity"/>
        <w:spacing w:after="0" w:line="360" w:lineRule="auto"/>
        <w:ind w:left="0"/>
        <w:jc w:val="both"/>
      </w:pPr>
    </w:p>
    <w:p w:rsidR="00653091" w:rsidRDefault="00653091" w:rsidP="00653091">
      <w:pPr>
        <w:pStyle w:val="Tekstpodstawowywcity"/>
        <w:spacing w:after="0" w:line="360" w:lineRule="auto"/>
        <w:ind w:left="0"/>
        <w:jc w:val="both"/>
        <w:rPr>
          <w:lang w:val="pl-PL"/>
        </w:rPr>
      </w:pPr>
      <w:r w:rsidRPr="006E45D8">
        <w:t>(słownie):………………………………………………………………………………………</w:t>
      </w:r>
    </w:p>
    <w:p w:rsidR="00653091" w:rsidRDefault="00653091" w:rsidP="00653091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:rsidR="00653091" w:rsidRDefault="00653091" w:rsidP="00653091">
      <w:pPr>
        <w:pStyle w:val="Tekstpodstawowywcity"/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Okres gwarancji: ……………(słownie: ……………..) mi</w:t>
      </w:r>
      <w:r>
        <w:rPr>
          <w:lang w:val="pl-PL"/>
        </w:rPr>
        <w:t>e</w:t>
      </w:r>
      <w:r>
        <w:rPr>
          <w:lang w:val="pl-PL"/>
        </w:rPr>
        <w:t>sięcy (min. 36 miesięcy).</w:t>
      </w:r>
    </w:p>
    <w:p w:rsidR="00653091" w:rsidRDefault="00653091" w:rsidP="00653091">
      <w:pPr>
        <w:rPr>
          <w:b/>
          <w:sz w:val="22"/>
          <w:szCs w:val="22"/>
        </w:rPr>
      </w:pPr>
    </w:p>
    <w:p w:rsidR="00653091" w:rsidRDefault="00653091" w:rsidP="00653091">
      <w:pPr>
        <w:rPr>
          <w:b/>
          <w:sz w:val="22"/>
          <w:szCs w:val="22"/>
        </w:rPr>
      </w:pPr>
    </w:p>
    <w:p w:rsidR="00653091" w:rsidRDefault="00653091" w:rsidP="00653091">
      <w:pPr>
        <w:rPr>
          <w:b/>
          <w:sz w:val="22"/>
          <w:szCs w:val="22"/>
        </w:rPr>
      </w:pPr>
    </w:p>
    <w:p w:rsidR="00653091" w:rsidRDefault="00653091" w:rsidP="00653091">
      <w:pPr>
        <w:rPr>
          <w:b/>
          <w:sz w:val="22"/>
          <w:szCs w:val="22"/>
        </w:rPr>
      </w:pPr>
    </w:p>
    <w:p w:rsidR="00653091" w:rsidRDefault="00653091" w:rsidP="00653091">
      <w:pPr>
        <w:rPr>
          <w:b/>
          <w:sz w:val="22"/>
          <w:szCs w:val="22"/>
        </w:rPr>
      </w:pPr>
    </w:p>
    <w:p w:rsidR="00653091" w:rsidRDefault="00653091" w:rsidP="00653091">
      <w:pPr>
        <w:rPr>
          <w:b/>
          <w:sz w:val="22"/>
          <w:szCs w:val="22"/>
        </w:rPr>
      </w:pPr>
    </w:p>
    <w:p w:rsidR="00653091" w:rsidRPr="00A2037E" w:rsidRDefault="00653091" w:rsidP="00653091">
      <w:pPr>
        <w:rPr>
          <w:b/>
          <w:sz w:val="22"/>
          <w:szCs w:val="22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79"/>
        <w:gridCol w:w="3686"/>
        <w:gridCol w:w="3095"/>
      </w:tblGrid>
      <w:tr w:rsidR="00653091" w:rsidRPr="002D06C0" w:rsidTr="002F3C97">
        <w:trPr>
          <w:cantSplit/>
        </w:trPr>
        <w:tc>
          <w:tcPr>
            <w:tcW w:w="1080" w:type="dxa"/>
          </w:tcPr>
          <w:p w:rsidR="00653091" w:rsidRPr="002D06C0" w:rsidRDefault="00653091" w:rsidP="002F3C97">
            <w:pPr>
              <w:jc w:val="center"/>
              <w:rPr>
                <w:b/>
              </w:rPr>
            </w:pPr>
          </w:p>
        </w:tc>
        <w:tc>
          <w:tcPr>
            <w:tcW w:w="1679" w:type="dxa"/>
          </w:tcPr>
          <w:p w:rsidR="00653091" w:rsidRPr="002D06C0" w:rsidRDefault="00653091" w:rsidP="002F3C97">
            <w:pPr>
              <w:jc w:val="center"/>
              <w:rPr>
                <w:b/>
              </w:rPr>
            </w:pPr>
            <w:r w:rsidRPr="002D06C0">
              <w:rPr>
                <w:b/>
              </w:rPr>
              <w:t>Nazwa ko</w:t>
            </w:r>
            <w:r w:rsidRPr="002D06C0">
              <w:rPr>
                <w:b/>
              </w:rPr>
              <w:t>m</w:t>
            </w:r>
            <w:r w:rsidRPr="002D06C0">
              <w:rPr>
                <w:b/>
              </w:rPr>
              <w:t>ponentu</w:t>
            </w:r>
          </w:p>
        </w:tc>
        <w:tc>
          <w:tcPr>
            <w:tcW w:w="3686" w:type="dxa"/>
            <w:shd w:val="clear" w:color="auto" w:fill="FFFFFF"/>
          </w:tcPr>
          <w:p w:rsidR="00653091" w:rsidRPr="002D06C0" w:rsidRDefault="00653091" w:rsidP="002F3C9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D06C0">
              <w:rPr>
                <w:b/>
              </w:rPr>
              <w:t>ymagane parametry</w:t>
            </w:r>
          </w:p>
        </w:tc>
        <w:tc>
          <w:tcPr>
            <w:tcW w:w="3095" w:type="dxa"/>
            <w:shd w:val="clear" w:color="auto" w:fill="FFFFFF"/>
          </w:tcPr>
          <w:p w:rsidR="00653091" w:rsidRDefault="00653091" w:rsidP="002F3C97">
            <w:pPr>
              <w:jc w:val="center"/>
              <w:rPr>
                <w:b/>
              </w:rPr>
            </w:pPr>
            <w:r w:rsidRPr="002D06C0">
              <w:rPr>
                <w:b/>
              </w:rPr>
              <w:t>Oferowane parametry</w:t>
            </w:r>
          </w:p>
          <w:p w:rsidR="00653091" w:rsidRPr="00A2037E" w:rsidRDefault="00653091" w:rsidP="002F3C97">
            <w:pPr>
              <w:jc w:val="center"/>
              <w:rPr>
                <w:i/>
              </w:rPr>
            </w:pPr>
            <w:r w:rsidRPr="00A2037E">
              <w:rPr>
                <w:i/>
              </w:rPr>
              <w:t>(wypełnia Wykonawca)</w:t>
            </w:r>
          </w:p>
        </w:tc>
      </w:tr>
      <w:tr w:rsidR="00653091" w:rsidRPr="002D06C0" w:rsidTr="002F3C97">
        <w:trPr>
          <w:cantSplit/>
        </w:trPr>
        <w:tc>
          <w:tcPr>
            <w:tcW w:w="1080" w:type="dxa"/>
          </w:tcPr>
          <w:p w:rsidR="00653091" w:rsidRPr="00F24187" w:rsidRDefault="00653091" w:rsidP="0065309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679" w:type="dxa"/>
          </w:tcPr>
          <w:p w:rsidR="00653091" w:rsidRPr="00F24187" w:rsidRDefault="00653091" w:rsidP="002F3C97">
            <w:r w:rsidRPr="00F24187">
              <w:t>Topologia pr</w:t>
            </w:r>
            <w:r w:rsidRPr="00F24187">
              <w:t>a</w:t>
            </w:r>
            <w:r w:rsidRPr="00F24187">
              <w:t>cy</w:t>
            </w:r>
          </w:p>
        </w:tc>
        <w:tc>
          <w:tcPr>
            <w:tcW w:w="3686" w:type="dxa"/>
            <w:shd w:val="clear" w:color="auto" w:fill="FFFFFF"/>
          </w:tcPr>
          <w:p w:rsidR="00653091" w:rsidRPr="00F24187" w:rsidRDefault="00653091" w:rsidP="002F3C97">
            <w:r w:rsidRPr="00F24187">
              <w:t>VFI</w:t>
            </w:r>
          </w:p>
        </w:tc>
        <w:tc>
          <w:tcPr>
            <w:tcW w:w="3095" w:type="dxa"/>
            <w:shd w:val="clear" w:color="auto" w:fill="FFFFFF"/>
          </w:tcPr>
          <w:p w:rsidR="00653091" w:rsidRPr="00F2418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</w:tcPr>
          <w:p w:rsidR="00653091" w:rsidRPr="00F24187" w:rsidRDefault="00653091" w:rsidP="00653091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679" w:type="dxa"/>
          </w:tcPr>
          <w:p w:rsidR="00653091" w:rsidRPr="00F24187" w:rsidRDefault="00653091" w:rsidP="002F3C97">
            <w:r>
              <w:t xml:space="preserve">Konfiguracja </w:t>
            </w:r>
            <w:proofErr w:type="spellStart"/>
            <w:r>
              <w:t>UPSa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653091" w:rsidRPr="00F24187" w:rsidRDefault="00653091" w:rsidP="002F3C97">
            <w:r>
              <w:t>3/3</w:t>
            </w:r>
          </w:p>
        </w:tc>
        <w:tc>
          <w:tcPr>
            <w:tcW w:w="3095" w:type="dxa"/>
            <w:shd w:val="clear" w:color="auto" w:fill="FFFFFF"/>
          </w:tcPr>
          <w:p w:rsidR="00653091" w:rsidRPr="00F2418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 w:val="restart"/>
            <w:vAlign w:val="center"/>
          </w:tcPr>
          <w:p w:rsidR="00653091" w:rsidRPr="002D06C0" w:rsidRDefault="00653091" w:rsidP="002F3C97">
            <w:r>
              <w:t>Parametry we</w:t>
            </w:r>
            <w:r>
              <w:t>j</w:t>
            </w:r>
            <w:r>
              <w:t>ściowe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2A3457" w:rsidRDefault="00653091" w:rsidP="002F3C97">
            <w:r w:rsidRPr="00F24187">
              <w:t>Znamionowe napięcie wejściowe</w:t>
            </w:r>
            <w:r>
              <w:t xml:space="preserve">: </w:t>
            </w:r>
            <w:r w:rsidRPr="00191D24">
              <w:rPr>
                <w:b/>
                <w:bCs/>
              </w:rPr>
              <w:t>3</w:t>
            </w:r>
            <w:r w:rsidRPr="00191D24">
              <w:rPr>
                <w:b/>
                <w:bCs/>
              </w:rPr>
              <w:sym w:font="Symbol" w:char="F02A"/>
            </w:r>
            <w:r w:rsidRPr="00191D24">
              <w:rPr>
                <w:b/>
                <w:bCs/>
              </w:rPr>
              <w:t>400</w:t>
            </w:r>
            <w:r w:rsidRPr="00191D24">
              <w:t xml:space="preserve"> V</w:t>
            </w:r>
            <w:r w:rsidRPr="00191D24">
              <w:rPr>
                <w:vertAlign w:val="subscript"/>
              </w:rPr>
              <w:t>AC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2A3457" w:rsidRDefault="00653091" w:rsidP="002F3C97">
            <w:r w:rsidRPr="00F24187">
              <w:t>Tolerancja napięcia wejściowego (praca normalna)</w:t>
            </w:r>
            <w:r>
              <w:t xml:space="preserve">: </w:t>
            </w:r>
            <w:r w:rsidRPr="00191D24">
              <w:sym w:font="Symbol" w:char="F0B3"/>
            </w:r>
            <w:r w:rsidRPr="00191D24">
              <w:t xml:space="preserve"> </w:t>
            </w:r>
            <w:r w:rsidRPr="00191D24">
              <w:rPr>
                <w:b/>
                <w:bCs/>
              </w:rPr>
              <w:sym w:font="Symbol" w:char="F0B1"/>
            </w:r>
            <w:r w:rsidRPr="00191D24">
              <w:rPr>
                <w:b/>
                <w:bCs/>
              </w:rPr>
              <w:t xml:space="preserve"> 15%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Default="00653091" w:rsidP="002F3C97">
            <w:r w:rsidRPr="00F24187">
              <w:t>Częstotliwość wejściowa</w:t>
            </w:r>
            <w:r>
              <w:t xml:space="preserve">: </w:t>
            </w:r>
            <w:r w:rsidRPr="00191D24">
              <w:rPr>
                <w:b/>
                <w:bCs/>
              </w:rPr>
              <w:t>50</w:t>
            </w:r>
            <w:r w:rsidRPr="00191D24">
              <w:t xml:space="preserve"> </w:t>
            </w:r>
            <w:proofErr w:type="spellStart"/>
            <w:r w:rsidRPr="00191D24">
              <w:t>Hz</w:t>
            </w:r>
            <w:proofErr w:type="spellEnd"/>
            <w:r w:rsidRPr="00191D24">
              <w:t xml:space="preserve"> </w:t>
            </w:r>
            <w:r w:rsidRPr="00191D24">
              <w:sym w:font="Symbol" w:char="F0B1"/>
            </w:r>
            <w:r w:rsidRPr="00191D24">
              <w:t>6%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F24187" w:rsidRDefault="00653091" w:rsidP="002F3C97">
            <w:r w:rsidRPr="00F24187">
              <w:t>Wejściowy współczynnik mocy</w:t>
            </w:r>
            <w:r>
              <w:t xml:space="preserve"> </w:t>
            </w:r>
            <w:r w:rsidRPr="00F24187">
              <w:t>dla 50% obciążenia</w:t>
            </w:r>
            <w:r>
              <w:t xml:space="preserve">: </w:t>
            </w:r>
            <w:r w:rsidRPr="00191D24">
              <w:sym w:font="Symbol" w:char="F0B3"/>
            </w:r>
            <w:r w:rsidRPr="00191D24">
              <w:t xml:space="preserve"> </w:t>
            </w:r>
            <w:r w:rsidRPr="00191D24">
              <w:rPr>
                <w:b/>
                <w:bCs/>
              </w:rPr>
              <w:t>0,95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2A3457" w:rsidRDefault="00653091" w:rsidP="002F3C97">
            <w:r w:rsidRPr="00F24187">
              <w:t>Wejściowy współczynnik mocy</w:t>
            </w:r>
            <w:r>
              <w:t xml:space="preserve"> </w:t>
            </w:r>
            <w:r w:rsidRPr="00F24187">
              <w:t>dla 100% obciążenia</w:t>
            </w:r>
            <w:r>
              <w:t xml:space="preserve">: </w:t>
            </w:r>
            <w:r w:rsidRPr="00191D24">
              <w:sym w:font="Symbol" w:char="F0B3"/>
            </w:r>
            <w:r w:rsidRPr="00191D24">
              <w:t xml:space="preserve"> </w:t>
            </w:r>
            <w:r w:rsidRPr="00191D24">
              <w:rPr>
                <w:b/>
                <w:bCs/>
              </w:rPr>
              <w:t>0,98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F24187" w:rsidRDefault="00653091" w:rsidP="002F3C97">
            <w:r w:rsidRPr="00F24187">
              <w:t>Sprawność AC-AC  50-100% o</w:t>
            </w:r>
            <w:r w:rsidRPr="00F24187">
              <w:t>b</w:t>
            </w:r>
            <w:r w:rsidRPr="00F24187">
              <w:t>ciążenie</w:t>
            </w:r>
            <w:r>
              <w:t xml:space="preserve">: </w:t>
            </w:r>
            <w:r w:rsidRPr="00191D24">
              <w:sym w:font="Symbol" w:char="F0B3"/>
            </w:r>
            <w:r w:rsidRPr="00191D24">
              <w:t xml:space="preserve"> </w:t>
            </w:r>
            <w:r w:rsidRPr="00191D24">
              <w:rPr>
                <w:b/>
                <w:bCs/>
              </w:rPr>
              <w:t>95%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F24187" w:rsidRDefault="00653091" w:rsidP="002F3C97">
            <w:r w:rsidRPr="00F24187">
              <w:t>Zniekształcenia prądu wejściowego</w:t>
            </w:r>
            <w:r>
              <w:t xml:space="preserve">: </w:t>
            </w:r>
            <w:r w:rsidRPr="00191D24">
              <w:t>&lt;</w:t>
            </w:r>
            <w:r w:rsidRPr="00191D24">
              <w:rPr>
                <w:b/>
                <w:bCs/>
              </w:rPr>
              <w:t xml:space="preserve"> 5%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F24187" w:rsidRDefault="00653091" w:rsidP="002F3C97">
            <w:r w:rsidRPr="00F24187">
              <w:t>Kształt prądu wejściowego</w:t>
            </w:r>
            <w:r>
              <w:t xml:space="preserve">: </w:t>
            </w:r>
            <w:r w:rsidRPr="00191D24">
              <w:rPr>
                <w:b/>
                <w:bCs/>
              </w:rPr>
              <w:t>sinus</w:t>
            </w:r>
            <w:r w:rsidRPr="00191D24">
              <w:rPr>
                <w:b/>
                <w:bCs/>
              </w:rPr>
              <w:t>o</w:t>
            </w:r>
            <w:r w:rsidRPr="00191D24">
              <w:rPr>
                <w:b/>
                <w:bCs/>
              </w:rPr>
              <w:t>idalny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F24187" w:rsidRDefault="00653091" w:rsidP="002F3C97">
            <w:r w:rsidRPr="00F24187">
              <w:t>Możliwość współpracy z generat</w:t>
            </w:r>
            <w:r w:rsidRPr="00F24187">
              <w:t>o</w:t>
            </w:r>
            <w:r w:rsidRPr="00F24187">
              <w:t xml:space="preserve">rem prądotwórczym –  </w:t>
            </w:r>
            <w:proofErr w:type="spellStart"/>
            <w:r w:rsidRPr="00F24187">
              <w:t>Soft</w:t>
            </w:r>
            <w:proofErr w:type="spellEnd"/>
            <w:r w:rsidRPr="00F24187">
              <w:t>-start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A3457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 w:val="restart"/>
            <w:vAlign w:val="center"/>
          </w:tcPr>
          <w:p w:rsidR="00653091" w:rsidRPr="002D06C0" w:rsidRDefault="00653091" w:rsidP="002F3C97">
            <w:r>
              <w:t>Parametry wy</w:t>
            </w:r>
            <w:r>
              <w:t>j</w:t>
            </w:r>
            <w:r>
              <w:t>ściowe</w:t>
            </w:r>
          </w:p>
        </w:tc>
        <w:tc>
          <w:tcPr>
            <w:tcW w:w="3686" w:type="dxa"/>
            <w:shd w:val="clear" w:color="auto" w:fill="FFFFFF"/>
          </w:tcPr>
          <w:p w:rsidR="00653091" w:rsidRPr="00410E09" w:rsidRDefault="00653091" w:rsidP="002F3C97">
            <w:r w:rsidRPr="00410E09">
              <w:t>znamionowa moc wyjściowa (VA / W)</w:t>
            </w:r>
            <w:r>
              <w:t xml:space="preserve">: </w:t>
            </w:r>
            <w:r w:rsidRPr="00191D24">
              <w:rPr>
                <w:b/>
                <w:bCs/>
              </w:rPr>
              <w:t>40kVA</w:t>
            </w:r>
            <w:r w:rsidRPr="00191D24">
              <w:t xml:space="preserve"> / </w:t>
            </w:r>
            <w:r w:rsidRPr="00191D24">
              <w:rPr>
                <w:b/>
              </w:rPr>
              <w:t>32</w:t>
            </w:r>
            <w:r w:rsidRPr="00191D24">
              <w:rPr>
                <w:b/>
                <w:bCs/>
              </w:rPr>
              <w:t>kW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410E09" w:rsidRDefault="00653091" w:rsidP="002F3C97">
            <w:r w:rsidRPr="00410E09">
              <w:t>znamionowe napięcie wyjściowe</w:t>
            </w:r>
            <w:r>
              <w:t xml:space="preserve">:  </w:t>
            </w:r>
            <w:r w:rsidRPr="00191D24">
              <w:rPr>
                <w:b/>
                <w:bCs/>
              </w:rPr>
              <w:t>3</w:t>
            </w:r>
            <w:r w:rsidRPr="00191D24">
              <w:rPr>
                <w:b/>
                <w:bCs/>
              </w:rPr>
              <w:sym w:font="Symbol" w:char="F02A"/>
            </w:r>
            <w:r w:rsidRPr="00191D24">
              <w:rPr>
                <w:b/>
                <w:bCs/>
              </w:rPr>
              <w:t>400</w:t>
            </w:r>
            <w:r w:rsidRPr="00191D24">
              <w:t xml:space="preserve"> V</w:t>
            </w:r>
            <w:r w:rsidRPr="00191D24">
              <w:rPr>
                <w:vertAlign w:val="subscript"/>
              </w:rPr>
              <w:t>AC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410E09" w:rsidRDefault="00653091" w:rsidP="002F3C97">
            <w:r w:rsidRPr="00410E09">
              <w:t>Znamionowa częstotliwość wy</w:t>
            </w:r>
            <w:r w:rsidRPr="00410E09">
              <w:t>j</w:t>
            </w:r>
            <w:r w:rsidRPr="00410E09">
              <w:t>ściowa</w:t>
            </w:r>
            <w:r>
              <w:t xml:space="preserve">: </w:t>
            </w:r>
            <w:r w:rsidRPr="00191D24">
              <w:rPr>
                <w:b/>
                <w:bCs/>
              </w:rPr>
              <w:t xml:space="preserve">50 </w:t>
            </w:r>
            <w:proofErr w:type="spellStart"/>
            <w:r w:rsidRPr="00191D24">
              <w:t>Hz</w:t>
            </w:r>
            <w:proofErr w:type="spellEnd"/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410E09" w:rsidRDefault="00653091" w:rsidP="002F3C97">
            <w:r w:rsidRPr="00410E09">
              <w:t>Tolerancja częstotliwości przy pracy z baterii</w:t>
            </w:r>
            <w:r>
              <w:t xml:space="preserve">: </w:t>
            </w:r>
            <w:r w:rsidRPr="00191D24">
              <w:t xml:space="preserve">≤ </w:t>
            </w:r>
            <w:r w:rsidRPr="00191D24">
              <w:rPr>
                <w:b/>
                <w:bCs/>
              </w:rPr>
              <w:t>0,1</w:t>
            </w:r>
            <w:r w:rsidRPr="00191D24">
              <w:t>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Default="00653091" w:rsidP="002F3C97">
            <w:r w:rsidRPr="00410E09">
              <w:t>Kształt napięcia wyjściowego</w:t>
            </w:r>
            <w:r>
              <w:t xml:space="preserve">: </w:t>
            </w:r>
            <w:r w:rsidRPr="00191D24">
              <w:rPr>
                <w:b/>
                <w:bCs/>
              </w:rPr>
              <w:t>sin</w:t>
            </w:r>
            <w:r w:rsidRPr="00191D24">
              <w:rPr>
                <w:b/>
                <w:bCs/>
              </w:rPr>
              <w:t>u</w:t>
            </w:r>
            <w:r w:rsidRPr="00191D24">
              <w:rPr>
                <w:b/>
                <w:bCs/>
              </w:rPr>
              <w:t>soidalny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Default="00653091" w:rsidP="002F3C97">
            <w:r w:rsidRPr="00191D24">
              <w:t>Odkształcenia napięcia wyjściow</w:t>
            </w:r>
            <w:r w:rsidRPr="00191D24">
              <w:t>e</w:t>
            </w:r>
            <w:r w:rsidRPr="00191D24">
              <w:t>go</w:t>
            </w:r>
            <w:r>
              <w:t xml:space="preserve">, </w:t>
            </w:r>
            <w:r w:rsidRPr="00191D24">
              <w:t>obciążenie liniowe, symetryc</w:t>
            </w:r>
            <w:r w:rsidRPr="00191D24">
              <w:t>z</w:t>
            </w:r>
            <w:r w:rsidRPr="00191D24">
              <w:t>ne</w:t>
            </w:r>
            <w:r>
              <w:t xml:space="preserve">: </w:t>
            </w:r>
            <w:r w:rsidRPr="00191D24">
              <w:t xml:space="preserve">≤ </w:t>
            </w:r>
            <w:r w:rsidRPr="00191D24">
              <w:rPr>
                <w:b/>
                <w:bCs/>
              </w:rPr>
              <w:t>2%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Default="00653091" w:rsidP="002F3C97">
            <w:r w:rsidRPr="00191D24">
              <w:t>Odkształcenia napięcia wyjściow</w:t>
            </w:r>
            <w:r w:rsidRPr="00191D24">
              <w:t>e</w:t>
            </w:r>
            <w:r w:rsidRPr="00191D24">
              <w:t>go</w:t>
            </w:r>
            <w:r>
              <w:t xml:space="preserve">, </w:t>
            </w:r>
            <w:r w:rsidRPr="00191D24">
              <w:t>obciążenie nieliniowe</w:t>
            </w:r>
            <w:r>
              <w:t xml:space="preserve">: </w:t>
            </w:r>
            <w:r w:rsidRPr="00191D24">
              <w:t xml:space="preserve">≤ </w:t>
            </w:r>
            <w:r w:rsidRPr="00191D24">
              <w:rPr>
                <w:b/>
                <w:bCs/>
              </w:rPr>
              <w:t>5%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5A2DB3" w:rsidRDefault="00653091" w:rsidP="002F3C97">
            <w:r w:rsidRPr="005A2DB3">
              <w:t>Przeciążalność w czasie do 60 s</w:t>
            </w:r>
            <w:r w:rsidRPr="005A2DB3">
              <w:t>e</w:t>
            </w:r>
            <w:r w:rsidRPr="005A2DB3">
              <w:t>kund</w:t>
            </w:r>
            <w:r>
              <w:t xml:space="preserve">: </w:t>
            </w:r>
            <w:r w:rsidRPr="00191D24">
              <w:sym w:font="Symbol" w:char="F0B3"/>
            </w:r>
            <w:r w:rsidRPr="00191D24">
              <w:t xml:space="preserve"> </w:t>
            </w:r>
            <w:r w:rsidRPr="00191D24">
              <w:rPr>
                <w:b/>
                <w:bCs/>
              </w:rPr>
              <w:t>150%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5A2DB3" w:rsidRDefault="00653091" w:rsidP="002F3C97">
            <w:r w:rsidRPr="005A2DB3">
              <w:t>Dopuszczalny współczynnik szczytu obciążenia (CF)</w:t>
            </w:r>
            <w:r>
              <w:t xml:space="preserve">: </w:t>
            </w:r>
            <w:r w:rsidRPr="00191D24">
              <w:sym w:font="Symbol" w:char="F0B3"/>
            </w:r>
            <w:r w:rsidRPr="00191D24">
              <w:t xml:space="preserve"> </w:t>
            </w:r>
            <w:r w:rsidRPr="00191D24">
              <w:rPr>
                <w:b/>
                <w:bCs/>
              </w:rPr>
              <w:t>5:1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Default="00653091" w:rsidP="002F3C97">
            <w:r w:rsidRPr="005A2DB3">
              <w:t>Wbudowany automatyczny układ obejściowy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 w:val="restart"/>
            <w:vAlign w:val="center"/>
          </w:tcPr>
          <w:p w:rsidR="00653091" w:rsidRPr="002D06C0" w:rsidRDefault="00653091" w:rsidP="002F3C97">
            <w:r>
              <w:t>Parametry akumulatorów</w:t>
            </w:r>
          </w:p>
        </w:tc>
        <w:tc>
          <w:tcPr>
            <w:tcW w:w="3686" w:type="dxa"/>
            <w:shd w:val="clear" w:color="auto" w:fill="FFFFFF"/>
          </w:tcPr>
          <w:p w:rsidR="00653091" w:rsidRPr="006807D4" w:rsidRDefault="00653091" w:rsidP="002F3C97">
            <w:r w:rsidRPr="006807D4">
              <w:t>Akumulatory, w układzie równol</w:t>
            </w:r>
            <w:r w:rsidRPr="006807D4">
              <w:t>e</w:t>
            </w:r>
            <w:r w:rsidRPr="006807D4">
              <w:t>głych łańcuchów- minimum 10</w:t>
            </w:r>
            <w:r>
              <w:t xml:space="preserve">: </w:t>
            </w:r>
            <w:r w:rsidRPr="00B44E31">
              <w:rPr>
                <w:b/>
                <w:bCs/>
              </w:rPr>
              <w:t>VRLA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6807D4" w:rsidRDefault="00653091" w:rsidP="002F3C97">
            <w:r w:rsidRPr="006807D4">
              <w:t>Czas pracy autonomicznej dla obciążenia 32 kW - równoległe łańc</w:t>
            </w:r>
            <w:r w:rsidRPr="006807D4">
              <w:t>u</w:t>
            </w:r>
            <w:r w:rsidRPr="006807D4">
              <w:t>chy akumulatorów – nie mniej niż 4</w:t>
            </w:r>
            <w:r>
              <w:t xml:space="preserve">: </w:t>
            </w:r>
            <w:r w:rsidRPr="00B44E31">
              <w:sym w:font="Symbol" w:char="F0B3"/>
            </w:r>
            <w:r w:rsidRPr="00B44E31">
              <w:t xml:space="preserve"> </w:t>
            </w:r>
            <w:r w:rsidRPr="00B44E31">
              <w:rPr>
                <w:b/>
              </w:rPr>
              <w:t>5 minut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6807D4" w:rsidRDefault="00653091" w:rsidP="002F3C97">
            <w:r w:rsidRPr="006807D4">
              <w:t>Projektowana żywotność baterii</w:t>
            </w:r>
            <w:r>
              <w:t xml:space="preserve">: </w:t>
            </w:r>
            <w:r w:rsidRPr="00B44E31">
              <w:sym w:font="Symbol" w:char="F0B3"/>
            </w:r>
            <w:r w:rsidRPr="00B44E31">
              <w:t xml:space="preserve"> </w:t>
            </w:r>
            <w:r w:rsidRPr="00B44E31">
              <w:rPr>
                <w:b/>
                <w:bCs/>
              </w:rPr>
              <w:t xml:space="preserve">5 </w:t>
            </w:r>
            <w:r w:rsidRPr="00B44E31">
              <w:t>lat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Default="00653091" w:rsidP="002F3C97">
            <w:r w:rsidRPr="006807D4">
              <w:t>Funkcja nieciągłego ładowania bat</w:t>
            </w:r>
            <w:r w:rsidRPr="006807D4">
              <w:t>e</w:t>
            </w:r>
            <w:r w:rsidRPr="006807D4">
              <w:t xml:space="preserve">rii 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4D10DD" w:rsidRDefault="00653091" w:rsidP="002F3C97">
            <w:r w:rsidRPr="004D10DD">
              <w:t>Temperaturowa kompensacja napi</w:t>
            </w:r>
            <w:r w:rsidRPr="004D10DD">
              <w:t>ę</w:t>
            </w:r>
            <w:r w:rsidRPr="004D10DD">
              <w:t>cia ładowania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4D10DD" w:rsidRDefault="00653091" w:rsidP="002F3C97">
            <w:r w:rsidRPr="004D10DD">
              <w:t>Automatyczny test baterii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4D10DD" w:rsidRDefault="00653091" w:rsidP="002F3C97">
            <w:proofErr w:type="spellStart"/>
            <w:r w:rsidRPr="004D10DD">
              <w:t>Beznarzędziowa</w:t>
            </w:r>
            <w:proofErr w:type="spellEnd"/>
            <w:r w:rsidRPr="004D10DD">
              <w:t xml:space="preserve"> wymiana baterii ‘na gorąco” bez konieczności wył</w:t>
            </w:r>
            <w:r w:rsidRPr="004D10DD">
              <w:t>ą</w:t>
            </w:r>
            <w:r w:rsidRPr="004D10DD">
              <w:t>czania zasilacza UPS i odłączania sekcji DC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Default="00653091" w:rsidP="002F3C97">
            <w:r w:rsidRPr="004D10DD">
              <w:t>Baterie w formie kaset zainstalow</w:t>
            </w:r>
            <w:r w:rsidRPr="004D10DD">
              <w:t>a</w:t>
            </w:r>
            <w:r w:rsidRPr="004D10DD">
              <w:t>ne w zasilaczu UPS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6C7B12" w:rsidRDefault="00653091" w:rsidP="002F3C97"/>
        </w:tc>
      </w:tr>
      <w:tr w:rsidR="00653091" w:rsidRPr="00653091" w:rsidTr="002F3C97">
        <w:trPr>
          <w:cantSplit/>
        </w:trPr>
        <w:tc>
          <w:tcPr>
            <w:tcW w:w="1080" w:type="dxa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Align w:val="center"/>
          </w:tcPr>
          <w:p w:rsidR="00653091" w:rsidRPr="002D06C0" w:rsidRDefault="00653091" w:rsidP="002F3C97">
            <w:r>
              <w:t>Kontrola i z</w:t>
            </w:r>
            <w:r>
              <w:t>a</w:t>
            </w:r>
            <w:r>
              <w:t>rządzanie</w:t>
            </w:r>
          </w:p>
        </w:tc>
        <w:tc>
          <w:tcPr>
            <w:tcW w:w="3686" w:type="dxa"/>
            <w:shd w:val="clear" w:color="auto" w:fill="FFFFFF"/>
          </w:tcPr>
          <w:p w:rsidR="00653091" w:rsidRDefault="00653091" w:rsidP="002F3C97">
            <w:r>
              <w:t>Oprogramowanie zarządzające z możliwością zamykania systemów operacyjnych poprzez sieć logiczną: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>Windows® Server 2012, Windows® Storage Server 2012, M</w:t>
            </w:r>
            <w:r w:rsidRPr="00701D8F">
              <w:rPr>
                <w:lang w:val="en-US"/>
              </w:rPr>
              <w:t>i</w:t>
            </w:r>
            <w:r w:rsidRPr="00701D8F">
              <w:rPr>
                <w:lang w:val="en-US"/>
              </w:rPr>
              <w:t>crosoft® Hyper-V 2012, Windows® Server 2011, Windows® Server 2008, Microsoft® Hyper-V 2008, Windows® Storage Server 2008, Windows® HPC Server 2008, Wi</w:t>
            </w:r>
            <w:r w:rsidRPr="00701D8F">
              <w:rPr>
                <w:lang w:val="en-US"/>
              </w:rPr>
              <w:t>n</w:t>
            </w:r>
            <w:r w:rsidRPr="00701D8F">
              <w:rPr>
                <w:lang w:val="en-US"/>
              </w:rPr>
              <w:t xml:space="preserve">dows® Server 2003,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Windows 10 Enterprise,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Windows® 8,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Windows® 7,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Windows® Vista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VMware® </w:t>
            </w:r>
            <w:proofErr w:type="spellStart"/>
            <w:r w:rsidRPr="00701D8F">
              <w:rPr>
                <w:lang w:val="en-US"/>
              </w:rPr>
              <w:t>ESXi</w:t>
            </w:r>
            <w:proofErr w:type="spellEnd"/>
            <w:r w:rsidRPr="00701D8F">
              <w:rPr>
                <w:lang w:val="en-US"/>
              </w:rPr>
              <w:t xml:space="preserve">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VMware® ESX,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>Red Hat® Enterprise Linux®, U</w:t>
            </w:r>
            <w:r w:rsidRPr="00701D8F">
              <w:rPr>
                <w:lang w:val="en-US"/>
              </w:rPr>
              <w:t>b</w:t>
            </w:r>
            <w:r w:rsidRPr="00701D8F">
              <w:rPr>
                <w:lang w:val="en-US"/>
              </w:rPr>
              <w:t xml:space="preserve">untu Linux®, </w:t>
            </w:r>
          </w:p>
          <w:p w:rsidR="00653091" w:rsidRDefault="00653091" w:rsidP="002F3C97">
            <w:pPr>
              <w:rPr>
                <w:lang w:val="en-US"/>
              </w:rPr>
            </w:pPr>
            <w:proofErr w:type="spellStart"/>
            <w:r w:rsidRPr="00701D8F">
              <w:rPr>
                <w:lang w:val="en-US"/>
              </w:rPr>
              <w:t>SuSE</w:t>
            </w:r>
            <w:proofErr w:type="spellEnd"/>
            <w:r w:rsidRPr="00701D8F">
              <w:rPr>
                <w:lang w:val="en-US"/>
              </w:rPr>
              <w:t>® Linux® Enterprise Server,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Oracle,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Mac OS X,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Solaris™,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HP-UX,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IBM AIX™, </w:t>
            </w:r>
          </w:p>
          <w:p w:rsidR="00653091" w:rsidRDefault="00653091" w:rsidP="002F3C97">
            <w:pPr>
              <w:rPr>
                <w:lang w:val="en-US"/>
              </w:rPr>
            </w:pPr>
            <w:r w:rsidRPr="00701D8F">
              <w:rPr>
                <w:lang w:val="en-US"/>
              </w:rPr>
              <w:t xml:space="preserve">Citrix </w:t>
            </w:r>
            <w:proofErr w:type="spellStart"/>
            <w:r w:rsidRPr="00701D8F">
              <w:rPr>
                <w:lang w:val="en-US"/>
              </w:rPr>
              <w:t>Xen</w:t>
            </w:r>
            <w:proofErr w:type="spellEnd"/>
            <w:r w:rsidRPr="00701D8F">
              <w:rPr>
                <w:lang w:val="en-US"/>
              </w:rPr>
              <w:t xml:space="preserve"> Server</w:t>
            </w:r>
            <w:r>
              <w:rPr>
                <w:lang w:val="en-US"/>
              </w:rPr>
              <w:t>,</w:t>
            </w:r>
          </w:p>
          <w:p w:rsidR="00653091" w:rsidRPr="00B44E31" w:rsidRDefault="00653091" w:rsidP="002F3C97">
            <w:pPr>
              <w:rPr>
                <w:b/>
                <w:lang w:val="en-US"/>
              </w:rPr>
            </w:pP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B44E31" w:rsidRDefault="00653091" w:rsidP="002F3C97">
            <w:pPr>
              <w:rPr>
                <w:lang w:val="en-US"/>
              </w:rPr>
            </w:pPr>
          </w:p>
        </w:tc>
      </w:tr>
      <w:tr w:rsidR="00653091" w:rsidRPr="002D06C0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B44E31" w:rsidRDefault="00653091" w:rsidP="00653091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53091" w:rsidRPr="002D06C0" w:rsidRDefault="00653091" w:rsidP="002F3C97">
            <w:r>
              <w:t>Sieciowy inte</w:t>
            </w:r>
            <w:r>
              <w:t>r</w:t>
            </w:r>
            <w:r>
              <w:t xml:space="preserve">fejs </w:t>
            </w:r>
            <w:r>
              <w:lastRenderedPageBreak/>
              <w:t>komunik</w:t>
            </w:r>
            <w:r>
              <w:t>a</w:t>
            </w:r>
            <w:r>
              <w:t>cyjny</w:t>
            </w:r>
          </w:p>
        </w:tc>
        <w:tc>
          <w:tcPr>
            <w:tcW w:w="3686" w:type="dxa"/>
            <w:shd w:val="clear" w:color="auto" w:fill="FFFFFF"/>
          </w:tcPr>
          <w:p w:rsidR="00653091" w:rsidRPr="00B44E31" w:rsidRDefault="00653091" w:rsidP="002F3C97">
            <w:r w:rsidRPr="00F473C3">
              <w:lastRenderedPageBreak/>
              <w:t xml:space="preserve">Moduł zarządzający WEB/SNMP - Możliwość diagnostyki </w:t>
            </w:r>
            <w:proofErr w:type="spellStart"/>
            <w:r w:rsidRPr="00F473C3">
              <w:t>UPSa</w:t>
            </w:r>
            <w:proofErr w:type="spellEnd"/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F473C3" w:rsidRDefault="00653091" w:rsidP="002F3C97">
            <w:r w:rsidRPr="00F473C3">
              <w:t>Obsługiwane protokoły:</w:t>
            </w:r>
            <w:r>
              <w:t xml:space="preserve"> 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F473C3" w:rsidRDefault="00653091" w:rsidP="002F3C97">
            <w:r w:rsidRPr="00F473C3">
              <w:t>HTTP / HTTPS</w:t>
            </w:r>
            <w:r>
              <w:t>: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F473C3" w:rsidRDefault="00653091" w:rsidP="002F3C97">
            <w:r w:rsidRPr="00F473C3">
              <w:t>SNMP</w:t>
            </w:r>
            <w:r>
              <w:t xml:space="preserve">: 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B44E31" w:rsidRDefault="00653091" w:rsidP="002F3C97">
            <w:r w:rsidRPr="00F473C3">
              <w:t>Powiadamianie o zdarzeniach przez e-mail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B44E31" w:rsidRDefault="00653091" w:rsidP="002F3C97">
            <w:r w:rsidRPr="00F473C3">
              <w:t>Zapamiętywanie zdarzeń (EVENT LOG)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E16F6F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E16F6F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 w:val="restart"/>
            <w:vAlign w:val="center"/>
          </w:tcPr>
          <w:p w:rsidR="00653091" w:rsidRPr="00E16F6F" w:rsidRDefault="00653091" w:rsidP="002F3C97">
            <w:r>
              <w:t>Normy i sta</w:t>
            </w:r>
            <w:r>
              <w:t>n</w:t>
            </w:r>
            <w:r>
              <w:t>dardy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E16F6F" w:rsidRDefault="00653091" w:rsidP="002F3C97">
            <w:r w:rsidRPr="00460406">
              <w:rPr>
                <w:lang w:val="fr-FR"/>
              </w:rPr>
              <w:t xml:space="preserve">Znak </w:t>
            </w:r>
            <w:r w:rsidRPr="00460406">
              <w:rPr>
                <w:b/>
                <w:bCs/>
                <w:lang w:val="fr-FR"/>
              </w:rPr>
              <w:t>CE</w:t>
            </w:r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E16F6F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E16F6F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E16F6F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E16F6F" w:rsidRDefault="00653091" w:rsidP="002F3C97">
            <w:r w:rsidRPr="00460406">
              <w:rPr>
                <w:lang w:val="fr-FR"/>
              </w:rPr>
              <w:t>EN/IEC 62040-3</w:t>
            </w:r>
            <w:r>
              <w:rPr>
                <w:lang w:val="fr-FR"/>
              </w:rPr>
              <w:t> 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E16F6F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E16F6F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E16F6F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E16F6F" w:rsidRDefault="00653091" w:rsidP="002F3C97">
            <w:r w:rsidRPr="00460406">
              <w:rPr>
                <w:b/>
                <w:bCs/>
                <w:lang w:val="fr-FR"/>
              </w:rPr>
              <w:t>EN55022</w:t>
            </w:r>
            <w:r w:rsidRPr="00460406">
              <w:rPr>
                <w:lang w:val="fr-FR"/>
              </w:rPr>
              <w:t xml:space="preserve"> klasa A</w:t>
            </w:r>
            <w:r>
              <w:rPr>
                <w:lang w:val="fr-FR"/>
              </w:rPr>
              <w:t> 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E16F6F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E16F6F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E16F6F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E16F6F" w:rsidRDefault="00653091" w:rsidP="002F3C97">
            <w:r w:rsidRPr="00460406">
              <w:rPr>
                <w:b/>
                <w:bCs/>
                <w:lang w:val="fr-FR"/>
              </w:rPr>
              <w:t>ISO9001</w:t>
            </w:r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E16F6F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E16F6F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E16F6F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460406" w:rsidRDefault="00653091" w:rsidP="002F3C97">
            <w:r>
              <w:rPr>
                <w:b/>
                <w:bCs/>
                <w:lang w:val="fr-FR"/>
              </w:rPr>
              <w:t>ISO14001 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 w:val="restart"/>
            <w:vAlign w:val="center"/>
          </w:tcPr>
          <w:p w:rsidR="00653091" w:rsidRPr="002D06C0" w:rsidRDefault="00653091" w:rsidP="002F3C97">
            <w:r>
              <w:t>Parametry ogólne</w:t>
            </w:r>
            <w:r w:rsidRPr="002D06C0"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:rsidR="00653091" w:rsidRPr="006E1202" w:rsidRDefault="00653091" w:rsidP="002F3C97">
            <w:r w:rsidRPr="006E1202">
              <w:t>Wbudowany, bezprzerwowy prz</w:t>
            </w:r>
            <w:r w:rsidRPr="006E1202">
              <w:t>e</w:t>
            </w:r>
            <w:r w:rsidRPr="006E1202">
              <w:t>łącznik obejścia serwisowego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BA1864" w:rsidRDefault="00653091" w:rsidP="002F3C97">
            <w:r w:rsidRPr="00BA1864">
              <w:t>Możliwość podłączenia wyłącznika awaryjnego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BA1864" w:rsidRDefault="00653091" w:rsidP="002F3C97">
            <w:r w:rsidRPr="00BA1864">
              <w:t>Wskaźniki stanu pracy</w:t>
            </w:r>
            <w:r>
              <w:t xml:space="preserve">, </w:t>
            </w:r>
            <w:r w:rsidRPr="00460406">
              <w:t>wyświetlacz LCD z komunikatami w języku po</w:t>
            </w:r>
            <w:r w:rsidRPr="00460406">
              <w:t>l</w:t>
            </w:r>
            <w:r w:rsidRPr="00460406">
              <w:t>skim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82119C" w:rsidRDefault="00653091" w:rsidP="002F3C97">
            <w:r w:rsidRPr="0082119C">
              <w:t>Możliwość łączenia UPS-ów do pracy równoległej w celu zwiększ</w:t>
            </w:r>
            <w:r w:rsidRPr="0082119C">
              <w:t>e</w:t>
            </w:r>
            <w:r w:rsidRPr="0082119C">
              <w:t>nie mocy systemu lub uzyskania nadmiarowości do 4sztuk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82119C" w:rsidRDefault="00653091" w:rsidP="002F3C97">
            <w:r w:rsidRPr="0082119C">
              <w:t>System o konstrukcji modularnej – naprawa zasilacza przez wymianę modułu funkcjonalnego/baterii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82119C" w:rsidRDefault="00653091" w:rsidP="002F3C97">
            <w:r w:rsidRPr="0082119C">
              <w:t>Zewnętrzny bypass serwisowy tego samego producenta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82119C" w:rsidRDefault="00653091" w:rsidP="002F3C97">
            <w:r w:rsidRPr="0082119C">
              <w:t>Stopień ochrony</w:t>
            </w:r>
            <w:r>
              <w:t xml:space="preserve">: </w:t>
            </w:r>
            <w:r w:rsidRPr="00460406">
              <w:sym w:font="Symbol" w:char="F0B3"/>
            </w:r>
            <w:r w:rsidRPr="00460406">
              <w:t xml:space="preserve"> </w:t>
            </w:r>
            <w:r w:rsidRPr="00460406">
              <w:rPr>
                <w:b/>
                <w:bCs/>
              </w:rPr>
              <w:t>IP51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Default="00653091" w:rsidP="002F3C97">
            <w:r w:rsidRPr="0082119C">
              <w:t>Szerokość zasilacza</w:t>
            </w:r>
            <w:r>
              <w:t xml:space="preserve">: </w:t>
            </w:r>
            <w:r w:rsidRPr="00460406">
              <w:t xml:space="preserve">≤ </w:t>
            </w:r>
            <w:r w:rsidRPr="00460406">
              <w:rPr>
                <w:b/>
                <w:bCs/>
              </w:rPr>
              <w:t>550mm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Pr="00B23980" w:rsidRDefault="00653091" w:rsidP="002F3C97">
            <w:r w:rsidRPr="00B23980">
              <w:t>Wysokość</w:t>
            </w:r>
            <w:r>
              <w:t xml:space="preserve">: </w:t>
            </w:r>
            <w:r w:rsidRPr="00460406">
              <w:t xml:space="preserve">≤ </w:t>
            </w:r>
            <w:r w:rsidRPr="00460406">
              <w:rPr>
                <w:b/>
                <w:bCs/>
              </w:rPr>
              <w:t>1 500mm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</w:tcPr>
          <w:p w:rsidR="00653091" w:rsidRDefault="00653091" w:rsidP="002F3C97">
            <w:r w:rsidRPr="00B23980">
              <w:t>Głębokość</w:t>
            </w:r>
            <w:r>
              <w:t xml:space="preserve">: </w:t>
            </w:r>
            <w:r w:rsidRPr="00460406">
              <w:t xml:space="preserve">≤ </w:t>
            </w:r>
            <w:r w:rsidRPr="00460406">
              <w:rPr>
                <w:b/>
                <w:bCs/>
              </w:rPr>
              <w:t>850mm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Pr="002D06C0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6A7895" w:rsidRDefault="00653091" w:rsidP="002F3C97">
            <w:r>
              <w:t xml:space="preserve">Waga: </w:t>
            </w:r>
            <w:r w:rsidRPr="007633F5">
              <w:t xml:space="preserve">≤ </w:t>
            </w:r>
            <w:r>
              <w:rPr>
                <w:b/>
                <w:bCs/>
              </w:rPr>
              <w:t>662kg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Align w:val="center"/>
          </w:tcPr>
          <w:p w:rsidR="00653091" w:rsidRPr="002D06C0" w:rsidRDefault="00653091" w:rsidP="002F3C97">
            <w:r>
              <w:t>Dostawa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7633F5" w:rsidRDefault="00653091" w:rsidP="002F3C97">
            <w:pPr>
              <w:rPr>
                <w:b/>
              </w:rPr>
            </w:pPr>
            <w:r w:rsidRPr="007633F5">
              <w:t>Dostawa i uruchomienie w miejscu instalacji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Align w:val="center"/>
          </w:tcPr>
          <w:p w:rsidR="00653091" w:rsidRPr="002D06C0" w:rsidRDefault="00653091" w:rsidP="002F3C97">
            <w:r>
              <w:t>Gwarancja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E16F6F" w:rsidRDefault="00653091" w:rsidP="002F3C97">
            <w:r w:rsidRPr="007633F5">
              <w:t>Gwarancja fabryczna Producenta</w:t>
            </w:r>
            <w:r>
              <w:t xml:space="preserve">. </w:t>
            </w:r>
            <w:r w:rsidRPr="007633F5">
              <w:t xml:space="preserve">Dostawca jest zobowiązany do przekazania wraz z zasilaczem UPS oświadczenia producenta (wraz z potwierdzonym na nim typem i numerem seryjnym urządzenia) </w:t>
            </w:r>
            <w:r>
              <w:t>z</w:t>
            </w:r>
            <w:r w:rsidRPr="007633F5">
              <w:t>a</w:t>
            </w:r>
            <w:r>
              <w:t>ś</w:t>
            </w:r>
            <w:r w:rsidRPr="007633F5">
              <w:t>wiadczającego, iż dostarczane urządzenie jest objęte fabryczną gwarancją producenta na cały dekl</w:t>
            </w:r>
            <w:r w:rsidRPr="007633F5">
              <w:t>a</w:t>
            </w:r>
            <w:r w:rsidRPr="007633F5">
              <w:t>rowany okres.</w:t>
            </w:r>
            <w:r>
              <w:t xml:space="preserve">: </w:t>
            </w:r>
            <w:r w:rsidRPr="007633F5">
              <w:sym w:font="Symbol" w:char="F0B3"/>
            </w:r>
            <w:r w:rsidRPr="007633F5">
              <w:t xml:space="preserve"> </w:t>
            </w:r>
            <w:r w:rsidRPr="007633F5">
              <w:rPr>
                <w:b/>
              </w:rPr>
              <w:t>36</w:t>
            </w:r>
            <w:r w:rsidRPr="007633F5">
              <w:t xml:space="preserve"> </w:t>
            </w:r>
            <w:r w:rsidRPr="007633F5">
              <w:rPr>
                <w:b/>
              </w:rPr>
              <w:t>miesięcy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E16F6F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Align w:val="center"/>
          </w:tcPr>
          <w:p w:rsidR="00653091" w:rsidRPr="002D06C0" w:rsidRDefault="00653091" w:rsidP="002F3C97">
            <w:r>
              <w:t>Produkcja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7633F5" w:rsidRDefault="00653091" w:rsidP="002F3C97">
            <w:pPr>
              <w:rPr>
                <w:b/>
              </w:rPr>
            </w:pPr>
            <w:r w:rsidRPr="007633F5">
              <w:t xml:space="preserve">Zasilacz musi pochodzić z </w:t>
            </w:r>
            <w:r>
              <w:t xml:space="preserve">aktualnej </w:t>
            </w:r>
            <w:r w:rsidRPr="007633F5">
              <w:t>produkcji seryjnej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 w:val="restart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 w:val="restart"/>
            <w:vAlign w:val="center"/>
          </w:tcPr>
          <w:p w:rsidR="00653091" w:rsidRDefault="00653091" w:rsidP="002F3C97">
            <w:r>
              <w:t>Serwis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7633F5" w:rsidRDefault="00653091" w:rsidP="002F3C97">
            <w:r w:rsidRPr="00E5471C">
              <w:t>Czas reakcji dla awarii</w:t>
            </w:r>
            <w:r>
              <w:t xml:space="preserve">: </w:t>
            </w:r>
            <w:r w:rsidRPr="00E5471C">
              <w:t xml:space="preserve">≤ </w:t>
            </w:r>
            <w:r w:rsidRPr="00E5471C">
              <w:rPr>
                <w:b/>
                <w:bCs/>
              </w:rPr>
              <w:t>2 godz.</w:t>
            </w:r>
            <w:r>
              <w:rPr>
                <w:b/>
                <w:bCs/>
              </w:rPr>
              <w:t xml:space="preserve"> </w:t>
            </w:r>
            <w:r w:rsidRPr="00E5471C">
              <w:rPr>
                <w:b/>
                <w:bCs/>
              </w:rPr>
              <w:t xml:space="preserve">Czas reakcji w przypadku awarii </w:t>
            </w:r>
            <w:r>
              <w:rPr>
                <w:b/>
                <w:bCs/>
              </w:rPr>
              <w:t>to</w:t>
            </w:r>
            <w:r w:rsidRPr="00E5471C">
              <w:rPr>
                <w:b/>
                <w:bCs/>
              </w:rPr>
              <w:t xml:space="preserve"> ilość godzin, jaka upływa od momentu zgłoszenia AWARII SPRZĘTU do momentu podjęcia działania serwisowego przez se</w:t>
            </w:r>
            <w:r w:rsidRPr="00E5471C">
              <w:rPr>
                <w:b/>
                <w:bCs/>
              </w:rPr>
              <w:t>r</w:t>
            </w:r>
            <w:r w:rsidRPr="00E5471C">
              <w:rPr>
                <w:b/>
                <w:bCs/>
              </w:rPr>
              <w:t>wis dostawcy przy urządzeniu w miejscu jego instalacji.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E5471C" w:rsidRDefault="00653091" w:rsidP="002F3C97">
            <w:r w:rsidRPr="00E5471C">
              <w:t xml:space="preserve">W okresie trwania </w:t>
            </w:r>
            <w:proofErr w:type="spellStart"/>
            <w:r>
              <w:t>gwaracji</w:t>
            </w:r>
            <w:proofErr w:type="spellEnd"/>
            <w:r w:rsidRPr="00E5471C">
              <w:t xml:space="preserve"> Wyk</w:t>
            </w:r>
            <w:r w:rsidRPr="00E5471C">
              <w:t>o</w:t>
            </w:r>
            <w:r w:rsidRPr="00E5471C">
              <w:t>nawca przeprowadzi 1 przegląd na rok, mając</w:t>
            </w:r>
            <w:r>
              <w:t>y</w:t>
            </w:r>
            <w:r w:rsidRPr="00E5471C">
              <w:t xml:space="preserve"> na celu sprawdzenie stanu technicznego systemu zasil</w:t>
            </w:r>
            <w:r w:rsidRPr="00E5471C">
              <w:t>a</w:t>
            </w:r>
            <w:r w:rsidRPr="00E5471C">
              <w:t>nia awaryjnego UPS wraz z wszys</w:t>
            </w:r>
            <w:r w:rsidRPr="00E5471C">
              <w:t>t</w:t>
            </w:r>
            <w:r w:rsidRPr="00E5471C">
              <w:t>kimi podzespołami, bez pobierania z tego tytułu doda</w:t>
            </w:r>
            <w:r w:rsidRPr="00E5471C">
              <w:t>t</w:t>
            </w:r>
            <w:r w:rsidRPr="00E5471C">
              <w:t>kowych opłat.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E5471C" w:rsidRDefault="00653091" w:rsidP="002F3C97">
            <w:r w:rsidRPr="00E5471C">
              <w:t>Przeglądy będą wykonywane co 12 miesięcy, licząc od dnia uruchomi</w:t>
            </w:r>
            <w:r w:rsidRPr="00E5471C">
              <w:t>e</w:t>
            </w:r>
            <w:r w:rsidRPr="00E5471C">
              <w:t>nia serwisu. Każdy przegląd będzie potwierdzony protokołem podpis</w:t>
            </w:r>
            <w:r w:rsidRPr="00E5471C">
              <w:t>a</w:t>
            </w:r>
            <w:r w:rsidRPr="00E5471C">
              <w:t>nym przez obie strony, potwierdz</w:t>
            </w:r>
            <w:r w:rsidRPr="00E5471C">
              <w:t>a</w:t>
            </w:r>
            <w:r w:rsidRPr="00E5471C">
              <w:t>jącym sprawne działanie systemu zasilania awaryjnego UPS.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Merge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Merge/>
            <w:vAlign w:val="center"/>
          </w:tcPr>
          <w:p w:rsidR="00653091" w:rsidRDefault="00653091" w:rsidP="002F3C97"/>
        </w:tc>
        <w:tc>
          <w:tcPr>
            <w:tcW w:w="3686" w:type="dxa"/>
            <w:shd w:val="clear" w:color="auto" w:fill="FFFFFF"/>
            <w:vAlign w:val="center"/>
          </w:tcPr>
          <w:p w:rsidR="00653091" w:rsidRPr="00E5471C" w:rsidRDefault="00653091" w:rsidP="002F3C97">
            <w:r w:rsidRPr="00E5471C">
              <w:t>Wykonawca udostępni Zamawiaj</w:t>
            </w:r>
            <w:r w:rsidRPr="00E5471C">
              <w:t>ą</w:t>
            </w:r>
            <w:r w:rsidRPr="00E5471C">
              <w:t>cemu telefon wsparcia serwisowego dostępny w trybie 24 godziny na dobę, 7dni w tygodniu, 365 dni w roku.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  <w:tr w:rsidR="00653091" w:rsidRPr="002D06C0" w:rsidTr="002F3C97">
        <w:trPr>
          <w:cantSplit/>
        </w:trPr>
        <w:tc>
          <w:tcPr>
            <w:tcW w:w="1080" w:type="dxa"/>
            <w:vAlign w:val="center"/>
          </w:tcPr>
          <w:p w:rsidR="00653091" w:rsidRPr="002D06C0" w:rsidRDefault="00653091" w:rsidP="00653091">
            <w:pPr>
              <w:numPr>
                <w:ilvl w:val="0"/>
                <w:numId w:val="3"/>
              </w:numPr>
            </w:pPr>
          </w:p>
        </w:tc>
        <w:tc>
          <w:tcPr>
            <w:tcW w:w="1679" w:type="dxa"/>
            <w:vAlign w:val="center"/>
          </w:tcPr>
          <w:p w:rsidR="00653091" w:rsidRDefault="00653091" w:rsidP="002F3C97">
            <w:r>
              <w:t>Certyfikat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3091" w:rsidRPr="00C26349" w:rsidRDefault="00653091" w:rsidP="002F3C97">
            <w:pPr>
              <w:rPr>
                <w:b/>
              </w:rPr>
            </w:pPr>
            <w:r>
              <w:t>Certyfikat Partnerski producenta potwierdzający poziom kwalifikacji firmy w zakresie proponowanego sprzętu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653091" w:rsidRPr="002D06C0" w:rsidRDefault="00653091" w:rsidP="002F3C97"/>
        </w:tc>
      </w:tr>
    </w:tbl>
    <w:p w:rsidR="00653091" w:rsidRPr="002D06C0" w:rsidRDefault="00653091" w:rsidP="00653091"/>
    <w:p w:rsidR="00653091" w:rsidRDefault="00653091" w:rsidP="00653091"/>
    <w:p w:rsidR="00653091" w:rsidRDefault="00653091" w:rsidP="00653091"/>
    <w:p w:rsidR="00653091" w:rsidRDefault="00653091" w:rsidP="00653091">
      <w:r>
        <w:t>Proponowany producent sprzętu (podać nazwę producenta):</w:t>
      </w:r>
    </w:p>
    <w:p w:rsidR="00653091" w:rsidRDefault="00653091" w:rsidP="00653091"/>
    <w:p w:rsidR="00653091" w:rsidRDefault="00653091" w:rsidP="00653091">
      <w:r>
        <w:t>Proponowany model sprzętu (podać nazwę produktu):</w:t>
      </w:r>
    </w:p>
    <w:p w:rsidR="00653091" w:rsidRDefault="00653091" w:rsidP="00653091"/>
    <w:p w:rsidR="00653091" w:rsidRDefault="00653091" w:rsidP="00653091">
      <w:r w:rsidRPr="00701D8F">
        <w:t xml:space="preserve">Proponowany </w:t>
      </w:r>
      <w:r>
        <w:t>typ</w:t>
      </w:r>
      <w:r w:rsidRPr="00701D8F">
        <w:t xml:space="preserve"> sprzętu (podać </w:t>
      </w:r>
      <w:r>
        <w:t xml:space="preserve">P/N </w:t>
      </w:r>
      <w:r w:rsidRPr="00701D8F">
        <w:t>produktu):</w:t>
      </w:r>
    </w:p>
    <w:p w:rsidR="00653091" w:rsidRDefault="00653091" w:rsidP="00653091"/>
    <w:p w:rsidR="00653091" w:rsidRDefault="00653091" w:rsidP="00653091">
      <w:r w:rsidRPr="00701D8F">
        <w:t xml:space="preserve">Proponowany model </w:t>
      </w:r>
      <w:r>
        <w:t>przełącznika obejścia serwisowego</w:t>
      </w:r>
      <w:r w:rsidRPr="00701D8F">
        <w:t xml:space="preserve"> (podać </w:t>
      </w:r>
      <w:r>
        <w:t>nazwę</w:t>
      </w:r>
      <w:r w:rsidRPr="00701D8F">
        <w:t xml:space="preserve"> produktu):</w:t>
      </w:r>
    </w:p>
    <w:p w:rsidR="00653091" w:rsidRDefault="00653091" w:rsidP="00653091"/>
    <w:p w:rsidR="00653091" w:rsidRPr="00701D8F" w:rsidRDefault="00653091" w:rsidP="00653091">
      <w:r w:rsidRPr="00701D8F">
        <w:t xml:space="preserve">Proponowany </w:t>
      </w:r>
      <w:r>
        <w:t>typ</w:t>
      </w:r>
      <w:r w:rsidRPr="00701D8F">
        <w:t xml:space="preserve"> </w:t>
      </w:r>
      <w:r>
        <w:t>przełącznika obejścia serwisowego</w:t>
      </w:r>
      <w:r w:rsidRPr="00701D8F">
        <w:t xml:space="preserve"> (podać </w:t>
      </w:r>
      <w:r>
        <w:t xml:space="preserve">P/N </w:t>
      </w:r>
      <w:r w:rsidRPr="00701D8F">
        <w:t>produktu):</w:t>
      </w:r>
    </w:p>
    <w:p w:rsidR="00653091" w:rsidRPr="00A077EC" w:rsidRDefault="00653091" w:rsidP="00653091">
      <w:pPr>
        <w:jc w:val="center"/>
        <w:rPr>
          <w:rFonts w:ascii="ArialMT" w:hAnsi="ArialMT" w:cs="ArialMT"/>
          <w:lang w:val="x-none"/>
        </w:rPr>
      </w:pPr>
    </w:p>
    <w:p w:rsidR="00653091" w:rsidRDefault="00653091" w:rsidP="00653091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Oświadczamy ponadto, że:</w:t>
      </w:r>
    </w:p>
    <w:p w:rsidR="00653091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Cena oferty obejmuje wszystkie koszty wykonania zamówieni</w:t>
      </w:r>
      <w:r>
        <w:rPr>
          <w:rFonts w:ascii="ArialMT" w:hAnsi="ArialMT" w:cs="ArialMT"/>
        </w:rPr>
        <w:t xml:space="preserve">a – opisane w SIWZ </w:t>
      </w:r>
      <w:r w:rsidRPr="00BF67C3">
        <w:rPr>
          <w:rFonts w:ascii="ArialMT" w:hAnsi="ArialMT" w:cs="ArialMT"/>
        </w:rPr>
        <w:t xml:space="preserve">oraz ewentualne koszty nie określone w SIWZ, a niezbędne do </w:t>
      </w:r>
      <w:r>
        <w:rPr>
          <w:rFonts w:ascii="ArialMT" w:hAnsi="ArialMT" w:cs="ArialMT"/>
        </w:rPr>
        <w:t>prawidłowego</w:t>
      </w:r>
      <w:r w:rsidRPr="00BF67C3">
        <w:rPr>
          <w:rFonts w:ascii="ArialMT" w:hAnsi="ArialMT" w:cs="ArialMT"/>
        </w:rPr>
        <w:t xml:space="preserve"> wykonania zamówienia.</w:t>
      </w:r>
    </w:p>
    <w:p w:rsidR="00653091" w:rsidRPr="00BF67C3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lastRenderedPageBreak/>
        <w:t>Zapoznaliśmy się ze specyfikacją istotnych warunków zamówienia, nie wnosimy do niej zastrzeżeń, przyjmujemy warunki w niej zawarte oraz uzyskaliśmy wszystkie konieczne inform</w:t>
      </w:r>
      <w:r w:rsidRPr="00BF67C3">
        <w:rPr>
          <w:rFonts w:ascii="ArialMT" w:hAnsi="ArialMT" w:cs="ArialMT"/>
        </w:rPr>
        <w:t>a</w:t>
      </w:r>
      <w:r w:rsidRPr="00BF67C3">
        <w:rPr>
          <w:rFonts w:ascii="ArialMT" w:hAnsi="ArialMT" w:cs="ArialMT"/>
        </w:rPr>
        <w:t>cje do właściwego przygotowania oferty.</w:t>
      </w:r>
    </w:p>
    <w:p w:rsidR="00653091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Sporządziliśmy ofertę zgodnie ze specyfikacją istotnych warunków zamówienia.</w:t>
      </w:r>
    </w:p>
    <w:p w:rsidR="00653091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Spełniamy wszystkie warunki, określone w SIWZ i złożyliśmy wszystkie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wymagane dok</w:t>
      </w:r>
      <w:r w:rsidRPr="00BF67C3">
        <w:rPr>
          <w:rFonts w:ascii="ArialMT" w:hAnsi="ArialMT" w:cs="ArialMT"/>
        </w:rPr>
        <w:t>u</w:t>
      </w:r>
      <w:r w:rsidRPr="00BF67C3">
        <w:rPr>
          <w:rFonts w:ascii="ArialMT" w:hAnsi="ArialMT" w:cs="ArialMT"/>
        </w:rPr>
        <w:t>menty, potwierdzające spełnianie tych warunków.</w:t>
      </w:r>
    </w:p>
    <w:p w:rsidR="00653091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Akceptujemy bez zastrzeżeń wzór umowy i w przypadku wyboru naszej oferty zobowiąz</w:t>
      </w:r>
      <w:r w:rsidRPr="00BF67C3">
        <w:rPr>
          <w:rFonts w:ascii="ArialMT" w:hAnsi="ArialMT" w:cs="ArialMT"/>
        </w:rPr>
        <w:t>u</w:t>
      </w:r>
      <w:r w:rsidRPr="00BF67C3">
        <w:rPr>
          <w:rFonts w:ascii="ArialMT" w:hAnsi="ArialMT" w:cs="ArialMT"/>
        </w:rPr>
        <w:t>jemy się do zawarcia umowy sporządzonej w oparciu o jego postanowienia.</w:t>
      </w:r>
    </w:p>
    <w:p w:rsidR="00653091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Uważamy się za związanych niniejszą ofertą na czas wskazany w SIWZ.</w:t>
      </w:r>
    </w:p>
    <w:p w:rsidR="00653091" w:rsidRDefault="00653091" w:rsidP="00653091">
      <w:pPr>
        <w:numPr>
          <w:ilvl w:val="0"/>
          <w:numId w:val="2"/>
        </w:numPr>
        <w:tabs>
          <w:tab w:val="clear" w:pos="1068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</w:rPr>
      </w:pPr>
      <w:r w:rsidRPr="00BF67C3">
        <w:rPr>
          <w:rFonts w:ascii="ArialMT" w:hAnsi="ArialMT" w:cs="ArialMT"/>
        </w:rPr>
        <w:t>Oferta zawiera/nie zawiera* informacji stanowiących tajemnicę przedsiębiorstwa w roz</w:t>
      </w:r>
      <w:r w:rsidRPr="00BF67C3">
        <w:rPr>
          <w:rFonts w:ascii="ArialMT" w:hAnsi="ArialMT" w:cs="ArialMT"/>
        </w:rPr>
        <w:t>u</w:t>
      </w:r>
      <w:r w:rsidRPr="00BF67C3">
        <w:rPr>
          <w:rFonts w:ascii="ArialMT" w:hAnsi="ArialMT" w:cs="ArialMT"/>
        </w:rPr>
        <w:t>mieniu przepisów o zwalczaniu nieuczciwej konkurencji. Dokumenty z napisem "zastrzeżone" stanowią tajemnicę przedsiębiorstwa w rozumieniu przepisów o zwalczaniu nieuczciwej konk</w:t>
      </w:r>
      <w:r w:rsidRPr="00BF67C3">
        <w:rPr>
          <w:rFonts w:ascii="ArialMT" w:hAnsi="ArialMT" w:cs="ArialMT"/>
        </w:rPr>
        <w:t>u</w:t>
      </w:r>
      <w:r w:rsidRPr="00BF67C3">
        <w:rPr>
          <w:rFonts w:ascii="ArialMT" w:hAnsi="ArialMT" w:cs="ArialMT"/>
        </w:rPr>
        <w:t>rencji i nie mogą być</w:t>
      </w:r>
      <w:r>
        <w:rPr>
          <w:rFonts w:ascii="ArialMT" w:hAnsi="ArialMT" w:cs="ArialMT"/>
        </w:rPr>
        <w:t xml:space="preserve"> </w:t>
      </w:r>
      <w:r w:rsidRPr="00BF67C3">
        <w:rPr>
          <w:rFonts w:ascii="ArialMT" w:hAnsi="ArialMT" w:cs="ArialMT"/>
        </w:rPr>
        <w:t>ujawnione.</w:t>
      </w:r>
    </w:p>
    <w:p w:rsidR="00653091" w:rsidRPr="00D50E70" w:rsidRDefault="00653091" w:rsidP="00653091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D50E70">
        <w:rPr>
          <w:rFonts w:ascii="Times New Roman" w:hAnsi="Times New Roman" w:cs="Times New Roman"/>
        </w:rPr>
        <w:t xml:space="preserve">Osobą upoważnioną (od strony Wykonawcy) do realizacji przedmiotu zamówienia jest: </w:t>
      </w:r>
    </w:p>
    <w:p w:rsidR="00653091" w:rsidRPr="0056544E" w:rsidRDefault="00653091" w:rsidP="00653091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56544E">
        <w:rPr>
          <w:rFonts w:ascii="Times New Roman" w:hAnsi="Times New Roman" w:cs="Times New Roman"/>
        </w:rPr>
        <w:t>………………………………….</w:t>
      </w:r>
      <w:proofErr w:type="spellStart"/>
      <w:r w:rsidRPr="0056544E">
        <w:rPr>
          <w:rFonts w:ascii="Times New Roman" w:hAnsi="Times New Roman" w:cs="Times New Roman"/>
        </w:rPr>
        <w:t>tel</w:t>
      </w:r>
      <w:proofErr w:type="spellEnd"/>
      <w:r w:rsidRPr="0056544E">
        <w:rPr>
          <w:rFonts w:ascii="Times New Roman" w:hAnsi="Times New Roman" w:cs="Times New Roman"/>
        </w:rPr>
        <w:t>………………………………….</w:t>
      </w:r>
    </w:p>
    <w:p w:rsidR="00653091" w:rsidRPr="0056544E" w:rsidRDefault="00653091" w:rsidP="00653091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56544E">
        <w:rPr>
          <w:rFonts w:ascii="Times New Roman" w:hAnsi="Times New Roman" w:cs="Times New Roman"/>
        </w:rPr>
        <w:t>fax………………………e-mail…………………………………….</w:t>
      </w:r>
    </w:p>
    <w:p w:rsidR="00653091" w:rsidRPr="00EA4DD6" w:rsidRDefault="00653091" w:rsidP="00653091">
      <w:pPr>
        <w:pStyle w:val="normaltableau"/>
        <w:numPr>
          <w:ilvl w:val="0"/>
          <w:numId w:val="2"/>
        </w:numPr>
        <w:tabs>
          <w:tab w:val="clear" w:pos="1068"/>
          <w:tab w:val="num" w:pos="0"/>
          <w:tab w:val="left" w:pos="426"/>
        </w:tabs>
        <w:spacing w:before="0" w:after="0"/>
        <w:ind w:left="0" w:firstLine="0"/>
        <w:rPr>
          <w:rFonts w:ascii="Times New Roman" w:hAnsi="Times New Roman"/>
          <w:sz w:val="24"/>
          <w:szCs w:val="24"/>
          <w:lang w:val="pl-PL" w:eastAsia="en-US"/>
        </w:rPr>
      </w:pPr>
      <w:r w:rsidRPr="00EA4DD6">
        <w:rPr>
          <w:rFonts w:ascii="Times New Roman" w:hAnsi="Times New Roman"/>
          <w:sz w:val="24"/>
          <w:szCs w:val="24"/>
          <w:lang w:val="pl-PL" w:eastAsia="en-US"/>
        </w:rPr>
        <w:t>Oświadczamy, że wybór oferty będzie prowadzić do powstania u Zamawiającego ob</w:t>
      </w:r>
      <w:r w:rsidRPr="00EA4DD6">
        <w:rPr>
          <w:rFonts w:ascii="Times New Roman" w:hAnsi="Times New Roman"/>
          <w:sz w:val="24"/>
          <w:szCs w:val="24"/>
          <w:lang w:val="pl-PL" w:eastAsia="en-US"/>
        </w:rPr>
        <w:t>o</w:t>
      </w:r>
      <w:r w:rsidRPr="00EA4DD6">
        <w:rPr>
          <w:rFonts w:ascii="Times New Roman" w:hAnsi="Times New Roman"/>
          <w:sz w:val="24"/>
          <w:szCs w:val="24"/>
          <w:lang w:val="pl-PL" w:eastAsia="en-US"/>
        </w:rPr>
        <w:t>wiązku podatkowego/ nie będzie prowadzić do powstania u Zamawiającego do obowiązku podatkow</w:t>
      </w:r>
      <w:r w:rsidRPr="00EA4DD6">
        <w:rPr>
          <w:rFonts w:ascii="Times New Roman" w:hAnsi="Times New Roman"/>
          <w:sz w:val="24"/>
          <w:szCs w:val="24"/>
          <w:lang w:val="pl-PL" w:eastAsia="en-US"/>
        </w:rPr>
        <w:t>e</w:t>
      </w:r>
      <w:r w:rsidRPr="00EA4DD6">
        <w:rPr>
          <w:rFonts w:ascii="Times New Roman" w:hAnsi="Times New Roman"/>
          <w:sz w:val="24"/>
          <w:szCs w:val="24"/>
          <w:lang w:val="pl-PL" w:eastAsia="en-US"/>
        </w:rPr>
        <w:t xml:space="preserve">go*. </w:t>
      </w:r>
    </w:p>
    <w:p w:rsidR="00653091" w:rsidRDefault="00653091" w:rsidP="00653091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EA4DD6">
        <w:rPr>
          <w:rFonts w:ascii="Times New Roman" w:hAnsi="Times New Roman"/>
          <w:sz w:val="24"/>
          <w:szCs w:val="24"/>
          <w:lang w:val="pl-PL" w:eastAsia="en-US"/>
        </w:rPr>
        <w:t xml:space="preserve">Nazwa (rodzaj) towaru lub usługi, których dostawa lub świadczenie będzie prowadzić do jego powstania:……………… </w:t>
      </w:r>
    </w:p>
    <w:p w:rsidR="00653091" w:rsidRPr="00EA4DD6" w:rsidRDefault="00653091" w:rsidP="00653091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EA4DD6">
        <w:rPr>
          <w:rFonts w:ascii="Times New Roman" w:hAnsi="Times New Roman"/>
          <w:sz w:val="24"/>
          <w:szCs w:val="24"/>
          <w:lang w:val="pl-PL" w:eastAsia="en-US"/>
        </w:rPr>
        <w:t>Wartość bez  kwoty podatku …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……….………. </w:t>
      </w:r>
    </w:p>
    <w:p w:rsidR="00653091" w:rsidRPr="00D50E70" w:rsidRDefault="00653091" w:rsidP="0065309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53091" w:rsidRPr="00FD0DBF" w:rsidRDefault="00653091" w:rsidP="00653091">
      <w:pPr>
        <w:pStyle w:val="Default"/>
        <w:spacing w:line="360" w:lineRule="auto"/>
      </w:pPr>
    </w:p>
    <w:p w:rsidR="00653091" w:rsidRPr="00FD0DBF" w:rsidRDefault="00653091" w:rsidP="00653091">
      <w:pPr>
        <w:ind w:right="-711"/>
      </w:pPr>
      <w:r w:rsidRPr="00FD0DBF">
        <w:t>……………………</w:t>
      </w:r>
      <w:proofErr w:type="spellStart"/>
      <w:r w:rsidRPr="00FD0DBF">
        <w:t>dn</w:t>
      </w:r>
      <w:proofErr w:type="spellEnd"/>
      <w:r w:rsidRPr="00FD0DBF">
        <w:t>……</w:t>
      </w:r>
      <w:r w:rsidRPr="00FD0DBF">
        <w:tab/>
      </w:r>
      <w:r w:rsidRPr="00FD0DBF">
        <w:tab/>
      </w:r>
      <w:r w:rsidRPr="00FD0DBF">
        <w:tab/>
      </w:r>
      <w:r w:rsidRPr="00FD0DBF">
        <w:tab/>
        <w:t xml:space="preserve">   …………………………………………….</w:t>
      </w:r>
    </w:p>
    <w:p w:rsidR="00653091" w:rsidRDefault="00653091" w:rsidP="00653091">
      <w:pPr>
        <w:ind w:left="4248" w:right="-711" w:firstLine="708"/>
        <w:rPr>
          <w:i/>
          <w:sz w:val="18"/>
          <w:szCs w:val="18"/>
        </w:rPr>
      </w:pPr>
      <w:r w:rsidRPr="006E2A6A">
        <w:rPr>
          <w:i/>
          <w:sz w:val="18"/>
          <w:szCs w:val="18"/>
        </w:rPr>
        <w:t>Czytelne Imię i nazwisko lub pieczęć i parafka</w:t>
      </w:r>
      <w:r>
        <w:rPr>
          <w:i/>
          <w:sz w:val="18"/>
          <w:szCs w:val="18"/>
        </w:rPr>
        <w:t xml:space="preserve"> </w:t>
      </w:r>
      <w:r w:rsidRPr="006E2A6A">
        <w:rPr>
          <w:i/>
          <w:sz w:val="18"/>
          <w:szCs w:val="18"/>
        </w:rPr>
        <w:t xml:space="preserve"> osoby/osób </w:t>
      </w:r>
    </w:p>
    <w:p w:rsidR="00653091" w:rsidRPr="006E2A6A" w:rsidRDefault="00653091" w:rsidP="00653091">
      <w:pPr>
        <w:ind w:left="4956" w:right="-711"/>
        <w:rPr>
          <w:i/>
          <w:sz w:val="18"/>
          <w:szCs w:val="18"/>
        </w:rPr>
      </w:pPr>
      <w:r w:rsidRPr="006E2A6A">
        <w:rPr>
          <w:i/>
          <w:sz w:val="18"/>
          <w:szCs w:val="18"/>
        </w:rPr>
        <w:t>upoważnionej/</w:t>
      </w:r>
      <w:proofErr w:type="spellStart"/>
      <w:r w:rsidRPr="006E2A6A"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 </w:t>
      </w:r>
      <w:r w:rsidRPr="006E2A6A">
        <w:rPr>
          <w:i/>
          <w:sz w:val="18"/>
          <w:szCs w:val="18"/>
        </w:rPr>
        <w:t>do reprezentowania Wykonawcy</w:t>
      </w:r>
    </w:p>
    <w:p w:rsidR="00653091" w:rsidRPr="002D3EE5" w:rsidRDefault="00653091" w:rsidP="00653091">
      <w:pPr>
        <w:autoSpaceDE w:val="0"/>
        <w:autoSpaceDN w:val="0"/>
        <w:adjustRightInd w:val="0"/>
        <w:rPr>
          <w:rFonts w:ascii="Arial-ItalicMT" w:hAnsi="Arial-ItalicMT" w:cs="Arial-ItalicMT"/>
          <w:sz w:val="20"/>
          <w:szCs w:val="20"/>
        </w:rPr>
      </w:pPr>
      <w:r>
        <w:rPr>
          <w:rFonts w:ascii="ArialMT" w:hAnsi="ArialMT" w:cs="ArialMT"/>
        </w:rPr>
        <w:t>* niepotrzebne skreślić</w:t>
      </w:r>
    </w:p>
    <w:p w:rsidR="00653091" w:rsidRDefault="00653091" w:rsidP="006530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3091" w:rsidRDefault="00653091" w:rsidP="006530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65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5D7"/>
    <w:multiLevelType w:val="hybridMultilevel"/>
    <w:tmpl w:val="287C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E2F"/>
    <w:multiLevelType w:val="hybridMultilevel"/>
    <w:tmpl w:val="4BC0922A"/>
    <w:lvl w:ilvl="0" w:tplc="BED8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687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B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C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3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6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E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60D72"/>
    <w:multiLevelType w:val="hybridMultilevel"/>
    <w:tmpl w:val="342608CA"/>
    <w:lvl w:ilvl="0" w:tplc="88FCA1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MT" w:eastAsia="Times New Roman" w:hAnsi="ArialMT" w:cs="ArialM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91"/>
    <w:rsid w:val="00061D68"/>
    <w:rsid w:val="00367A23"/>
    <w:rsid w:val="00653091"/>
    <w:rsid w:val="00AF17B0"/>
    <w:rsid w:val="00C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09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3091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65309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091"/>
    <w:pPr>
      <w:ind w:left="708"/>
    </w:pPr>
  </w:style>
  <w:style w:type="paragraph" w:styleId="Tekstpodstawowywcity">
    <w:name w:val="Body Text Indent"/>
    <w:basedOn w:val="Normalny"/>
    <w:link w:val="TekstpodstawowywcityZnak"/>
    <w:rsid w:val="0065309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653091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09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3091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653091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091"/>
    <w:pPr>
      <w:ind w:left="708"/>
    </w:pPr>
  </w:style>
  <w:style w:type="paragraph" w:styleId="Tekstpodstawowywcity">
    <w:name w:val="Body Text Indent"/>
    <w:basedOn w:val="Normalny"/>
    <w:link w:val="TekstpodstawowywcityZnak"/>
    <w:rsid w:val="0065309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653091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Magdalena Piskała</cp:lastModifiedBy>
  <cp:revision>1</cp:revision>
  <dcterms:created xsi:type="dcterms:W3CDTF">2015-11-10T11:52:00Z</dcterms:created>
  <dcterms:modified xsi:type="dcterms:W3CDTF">2015-11-10T11:53:00Z</dcterms:modified>
</cp:coreProperties>
</file>